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Y="1329"/>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90"/>
        <w:gridCol w:w="6570"/>
      </w:tblGrid>
      <w:tr w:rsidR="00665A0A" w:rsidRPr="00230B55" w14:paraId="46844864" w14:textId="77777777" w:rsidTr="004A1865">
        <w:tc>
          <w:tcPr>
            <w:tcW w:w="9360" w:type="dxa"/>
            <w:gridSpan w:val="2"/>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5818B27D" w14:textId="264673AD" w:rsidR="00665A0A" w:rsidRPr="00230B55" w:rsidRDefault="00665A0A" w:rsidP="00665A0A">
            <w:pPr>
              <w:spacing w:after="135" w:line="270" w:lineRule="atLeast"/>
              <w:rPr>
                <w:rFonts w:eastAsia="Times New Roman" w:cstheme="minorHAnsi"/>
                <w:b/>
                <w:bCs/>
                <w:color w:val="333333"/>
                <w:sz w:val="24"/>
                <w:szCs w:val="24"/>
                <w:lang w:eastAsia="en-GB"/>
              </w:rPr>
            </w:pPr>
            <w:r w:rsidRPr="00230B55">
              <w:rPr>
                <w:rFonts w:eastAsia="Times New Roman" w:cstheme="minorHAnsi"/>
                <w:b/>
                <w:bCs/>
                <w:color w:val="333333"/>
                <w:sz w:val="24"/>
                <w:szCs w:val="24"/>
                <w:lang w:eastAsia="en-GB"/>
              </w:rPr>
              <w:t>WFNR SPECIAL INTEREST GROUP ANNUAL REPORT</w:t>
            </w:r>
          </w:p>
        </w:tc>
      </w:tr>
      <w:tr w:rsidR="00665A0A" w:rsidRPr="00230B55" w14:paraId="07A30E52" w14:textId="77777777" w:rsidTr="00665A0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2E68FF34" w14:textId="77777777" w:rsidR="003729F6" w:rsidRPr="00230B55" w:rsidRDefault="003729F6" w:rsidP="00665A0A">
            <w:pPr>
              <w:spacing w:after="135" w:line="270" w:lineRule="atLeast"/>
              <w:rPr>
                <w:rFonts w:eastAsia="Times New Roman" w:cstheme="minorHAnsi"/>
                <w:color w:val="333333"/>
                <w:sz w:val="24"/>
                <w:szCs w:val="24"/>
                <w:lang w:eastAsia="en-GB"/>
              </w:rPr>
            </w:pPr>
            <w:r w:rsidRPr="00230B55">
              <w:rPr>
                <w:rFonts w:eastAsia="Times New Roman" w:cstheme="minorHAnsi"/>
                <w:color w:val="333333"/>
                <w:sz w:val="24"/>
                <w:szCs w:val="24"/>
                <w:lang w:eastAsia="en-GB"/>
              </w:rPr>
              <w:t>Name of Special Interest Group</w:t>
            </w:r>
          </w:p>
          <w:p w14:paraId="0D133C58" w14:textId="77777777" w:rsidR="003729F6" w:rsidRPr="00230B55" w:rsidRDefault="003729F6" w:rsidP="00665A0A">
            <w:pPr>
              <w:spacing w:after="135" w:line="270" w:lineRule="atLeast"/>
              <w:rPr>
                <w:rFonts w:eastAsia="Times New Roman" w:cstheme="minorHAnsi"/>
                <w:color w:val="333333"/>
                <w:sz w:val="24"/>
                <w:szCs w:val="24"/>
                <w:lang w:eastAsia="en-GB"/>
              </w:rPr>
            </w:pPr>
            <w:r w:rsidRPr="00230B55">
              <w:rPr>
                <w:rFonts w:eastAsia="Times New Roman" w:cstheme="minorHAnsi"/>
                <w:color w:val="333333"/>
                <w:sz w:val="24"/>
                <w:szCs w:val="24"/>
                <w:lang w:eastAsia="en-GB"/>
              </w:rPr>
              <w:t> </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35FEB644" w14:textId="77777777" w:rsidR="003729F6" w:rsidRPr="00230B55" w:rsidRDefault="003729F6" w:rsidP="00665A0A">
            <w:pPr>
              <w:spacing w:after="135" w:line="270" w:lineRule="atLeast"/>
              <w:rPr>
                <w:rFonts w:eastAsia="Times New Roman" w:cstheme="minorHAnsi"/>
                <w:color w:val="333333"/>
                <w:sz w:val="24"/>
                <w:szCs w:val="24"/>
                <w:lang w:eastAsia="en-GB"/>
              </w:rPr>
            </w:pPr>
            <w:r w:rsidRPr="00230B55">
              <w:rPr>
                <w:rFonts w:eastAsia="Times New Roman" w:cstheme="minorHAnsi"/>
                <w:color w:val="333333"/>
                <w:sz w:val="24"/>
                <w:szCs w:val="24"/>
                <w:lang w:eastAsia="en-GB"/>
              </w:rPr>
              <w:t> Telerehabilitation</w:t>
            </w:r>
          </w:p>
        </w:tc>
      </w:tr>
      <w:tr w:rsidR="00665A0A" w:rsidRPr="00A61D6A" w14:paraId="1EDED82D" w14:textId="77777777" w:rsidTr="00665A0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15691B6F" w14:textId="77777777" w:rsidR="003729F6" w:rsidRPr="00230B55" w:rsidRDefault="003729F6" w:rsidP="00665A0A">
            <w:pPr>
              <w:spacing w:after="135" w:line="270" w:lineRule="atLeast"/>
              <w:rPr>
                <w:rFonts w:eastAsia="Times New Roman" w:cstheme="minorHAnsi"/>
                <w:color w:val="333333"/>
                <w:sz w:val="24"/>
                <w:szCs w:val="24"/>
                <w:lang w:eastAsia="en-GB"/>
              </w:rPr>
            </w:pPr>
            <w:r w:rsidRPr="00230B55">
              <w:rPr>
                <w:rFonts w:eastAsia="Times New Roman" w:cstheme="minorHAnsi"/>
                <w:color w:val="333333"/>
                <w:sz w:val="24"/>
                <w:szCs w:val="24"/>
                <w:lang w:eastAsia="en-GB"/>
              </w:rPr>
              <w:t>Chair</w:t>
            </w:r>
          </w:p>
          <w:p w14:paraId="7C4E3B46" w14:textId="77777777" w:rsidR="003729F6" w:rsidRPr="00230B55" w:rsidRDefault="003729F6" w:rsidP="00665A0A">
            <w:pPr>
              <w:spacing w:after="135" w:line="270" w:lineRule="atLeast"/>
              <w:rPr>
                <w:rFonts w:eastAsia="Times New Roman" w:cstheme="minorHAnsi"/>
                <w:color w:val="333333"/>
                <w:sz w:val="24"/>
                <w:szCs w:val="24"/>
                <w:lang w:eastAsia="en-GB"/>
              </w:rPr>
            </w:pPr>
            <w:r w:rsidRPr="00230B55">
              <w:rPr>
                <w:rFonts w:eastAsia="Times New Roman" w:cstheme="minorHAnsi"/>
                <w:color w:val="333333"/>
                <w:sz w:val="24"/>
                <w:szCs w:val="24"/>
                <w:lang w:eastAsia="en-GB"/>
              </w:rPr>
              <w:t>Email</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6044F758" w14:textId="77777777" w:rsidR="003729F6" w:rsidRPr="00230B55" w:rsidRDefault="003729F6" w:rsidP="00665A0A">
            <w:pPr>
              <w:spacing w:after="135" w:line="270" w:lineRule="atLeast"/>
              <w:rPr>
                <w:rFonts w:eastAsia="Times New Roman" w:cstheme="minorHAnsi"/>
                <w:color w:val="333333"/>
                <w:sz w:val="24"/>
                <w:szCs w:val="24"/>
                <w:lang w:val="it-IT" w:eastAsia="en-GB"/>
              </w:rPr>
            </w:pPr>
            <w:r w:rsidRPr="00230B55">
              <w:rPr>
                <w:rFonts w:eastAsia="Times New Roman" w:cstheme="minorHAnsi"/>
                <w:color w:val="333333"/>
                <w:sz w:val="24"/>
                <w:szCs w:val="24"/>
                <w:lang w:val="it-IT" w:eastAsia="en-GB"/>
              </w:rPr>
              <w:t> Paolo Tonin</w:t>
            </w:r>
          </w:p>
          <w:p w14:paraId="50D1E22E" w14:textId="77777777" w:rsidR="003729F6" w:rsidRPr="00230B55" w:rsidRDefault="003729F6" w:rsidP="00665A0A">
            <w:pPr>
              <w:spacing w:after="135" w:line="270" w:lineRule="atLeast"/>
              <w:rPr>
                <w:rFonts w:eastAsia="Times New Roman" w:cstheme="minorHAnsi"/>
                <w:color w:val="333333"/>
                <w:sz w:val="24"/>
                <w:szCs w:val="24"/>
                <w:lang w:val="it-IT" w:eastAsia="en-GB"/>
              </w:rPr>
            </w:pPr>
            <w:r w:rsidRPr="00230B55">
              <w:rPr>
                <w:rFonts w:eastAsia="Times New Roman" w:cstheme="minorHAnsi"/>
                <w:color w:val="333333"/>
                <w:sz w:val="24"/>
                <w:szCs w:val="24"/>
                <w:lang w:val="it-IT" w:eastAsia="en-GB"/>
              </w:rPr>
              <w:t>patonin18@gmail.com</w:t>
            </w:r>
          </w:p>
        </w:tc>
      </w:tr>
      <w:tr w:rsidR="00665A0A" w:rsidRPr="00230B55" w14:paraId="2B88AD02" w14:textId="77777777" w:rsidTr="00665A0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66180B8A" w14:textId="77777777" w:rsidR="003729F6" w:rsidRPr="00230B55" w:rsidRDefault="003729F6" w:rsidP="00665A0A">
            <w:pPr>
              <w:spacing w:after="135" w:line="270" w:lineRule="atLeast"/>
              <w:rPr>
                <w:rFonts w:eastAsia="Times New Roman" w:cstheme="minorHAnsi"/>
                <w:color w:val="333333"/>
                <w:sz w:val="24"/>
                <w:szCs w:val="24"/>
                <w:lang w:eastAsia="en-GB"/>
              </w:rPr>
            </w:pPr>
            <w:r w:rsidRPr="00230B55">
              <w:rPr>
                <w:rFonts w:eastAsia="Times New Roman" w:cstheme="minorHAnsi"/>
                <w:color w:val="333333"/>
                <w:sz w:val="24"/>
                <w:szCs w:val="24"/>
                <w:lang w:eastAsia="en-GB"/>
              </w:rPr>
              <w:t>Co-Chair(s) where applicable</w:t>
            </w:r>
          </w:p>
          <w:p w14:paraId="437F9B21" w14:textId="77777777" w:rsidR="003729F6" w:rsidRPr="00230B55" w:rsidRDefault="003729F6" w:rsidP="00665A0A">
            <w:pPr>
              <w:spacing w:after="135" w:line="270" w:lineRule="atLeast"/>
              <w:rPr>
                <w:rFonts w:eastAsia="Times New Roman" w:cstheme="minorHAnsi"/>
                <w:color w:val="333333"/>
                <w:sz w:val="24"/>
                <w:szCs w:val="24"/>
                <w:lang w:eastAsia="en-GB"/>
              </w:rPr>
            </w:pPr>
            <w:r w:rsidRPr="00230B55">
              <w:rPr>
                <w:rFonts w:eastAsia="Times New Roman" w:cstheme="minorHAnsi"/>
                <w:color w:val="333333"/>
                <w:sz w:val="24"/>
                <w:szCs w:val="24"/>
                <w:lang w:eastAsia="en-GB"/>
              </w:rPr>
              <w:t> </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116F0D58" w14:textId="77777777" w:rsidR="003729F6" w:rsidRPr="00230B55" w:rsidRDefault="003729F6" w:rsidP="00665A0A">
            <w:pPr>
              <w:spacing w:after="135" w:line="270" w:lineRule="atLeast"/>
              <w:rPr>
                <w:rFonts w:eastAsia="Times New Roman" w:cstheme="minorHAnsi"/>
                <w:color w:val="333333"/>
                <w:sz w:val="24"/>
                <w:szCs w:val="24"/>
                <w:lang w:eastAsia="en-GB"/>
              </w:rPr>
            </w:pPr>
            <w:r w:rsidRPr="00230B55">
              <w:rPr>
                <w:rFonts w:eastAsia="Times New Roman" w:cstheme="minorHAnsi"/>
                <w:color w:val="333333"/>
                <w:sz w:val="24"/>
                <w:szCs w:val="24"/>
                <w:lang w:eastAsia="en-GB"/>
              </w:rPr>
              <w:t> Annie Hill</w:t>
            </w:r>
          </w:p>
          <w:p w14:paraId="6C5F9FF7" w14:textId="36A6C4F6" w:rsidR="003729F6" w:rsidRPr="00230B55" w:rsidRDefault="00A31CA4" w:rsidP="00665A0A">
            <w:pPr>
              <w:spacing w:after="135" w:line="270" w:lineRule="atLeast"/>
              <w:rPr>
                <w:rFonts w:eastAsia="Times New Roman" w:cstheme="minorHAnsi"/>
                <w:color w:val="333333"/>
                <w:sz w:val="24"/>
                <w:szCs w:val="24"/>
                <w:lang w:eastAsia="en-GB"/>
              </w:rPr>
            </w:pPr>
            <w:r w:rsidRPr="00230B55">
              <w:rPr>
                <w:rFonts w:eastAsia="Times New Roman" w:cstheme="minorHAnsi"/>
                <w:color w:val="333333"/>
                <w:sz w:val="24"/>
                <w:szCs w:val="24"/>
                <w:lang w:eastAsia="en-GB"/>
              </w:rPr>
              <w:t>aj.hill@uq.edu.au</w:t>
            </w:r>
          </w:p>
        </w:tc>
      </w:tr>
      <w:tr w:rsidR="00665A0A" w:rsidRPr="00230B55" w14:paraId="7E521B58" w14:textId="77777777" w:rsidTr="00665A0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3561FD52" w14:textId="77777777" w:rsidR="003729F6" w:rsidRPr="00230B55" w:rsidRDefault="003729F6" w:rsidP="00665A0A">
            <w:pPr>
              <w:spacing w:after="135" w:line="270" w:lineRule="atLeast"/>
              <w:rPr>
                <w:rFonts w:eastAsia="Times New Roman" w:cstheme="minorHAnsi"/>
                <w:color w:val="333333"/>
                <w:sz w:val="24"/>
                <w:szCs w:val="24"/>
                <w:lang w:eastAsia="en-GB"/>
              </w:rPr>
            </w:pPr>
            <w:r w:rsidRPr="00230B55">
              <w:rPr>
                <w:rFonts w:eastAsia="Times New Roman" w:cstheme="minorHAnsi"/>
                <w:color w:val="333333"/>
                <w:sz w:val="24"/>
                <w:szCs w:val="24"/>
                <w:lang w:eastAsia="en-GB"/>
              </w:rPr>
              <w:t>Number of Members </w:t>
            </w:r>
          </w:p>
          <w:p w14:paraId="0B3FF33B" w14:textId="77777777" w:rsidR="003729F6" w:rsidRPr="00230B55" w:rsidRDefault="003729F6" w:rsidP="00665A0A">
            <w:pPr>
              <w:spacing w:after="135" w:line="270" w:lineRule="atLeast"/>
              <w:rPr>
                <w:rFonts w:eastAsia="Times New Roman" w:cstheme="minorHAnsi"/>
                <w:color w:val="333333"/>
                <w:sz w:val="24"/>
                <w:szCs w:val="24"/>
                <w:lang w:eastAsia="en-GB"/>
              </w:rPr>
            </w:pPr>
            <w:r w:rsidRPr="00230B55">
              <w:rPr>
                <w:rFonts w:eastAsia="Times New Roman" w:cstheme="minorHAnsi"/>
                <w:color w:val="333333"/>
                <w:sz w:val="24"/>
                <w:szCs w:val="24"/>
                <w:lang w:eastAsia="en-GB"/>
              </w:rPr>
              <w:t> </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2F62DA01" w14:textId="77777777" w:rsidR="003729F6" w:rsidRPr="00230B55" w:rsidRDefault="003729F6" w:rsidP="00665A0A">
            <w:pPr>
              <w:spacing w:after="135" w:line="270" w:lineRule="atLeast"/>
              <w:rPr>
                <w:rFonts w:eastAsia="Times New Roman" w:cstheme="minorHAnsi"/>
                <w:color w:val="333333"/>
                <w:sz w:val="24"/>
                <w:szCs w:val="24"/>
                <w:lang w:eastAsia="en-GB"/>
              </w:rPr>
            </w:pPr>
            <w:r w:rsidRPr="00230B55">
              <w:rPr>
                <w:rFonts w:eastAsia="Times New Roman" w:cstheme="minorHAnsi"/>
                <w:color w:val="333333"/>
                <w:sz w:val="24"/>
                <w:szCs w:val="24"/>
                <w:lang w:eastAsia="en-GB"/>
              </w:rPr>
              <w:t> n.a.</w:t>
            </w:r>
          </w:p>
        </w:tc>
      </w:tr>
      <w:tr w:rsidR="00665A0A" w:rsidRPr="00230B55" w14:paraId="412138E2" w14:textId="77777777" w:rsidTr="00665A0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2EF00E02" w14:textId="77777777" w:rsidR="003729F6" w:rsidRPr="00230B55" w:rsidRDefault="003729F6" w:rsidP="00665A0A">
            <w:pPr>
              <w:spacing w:after="135" w:line="270" w:lineRule="atLeast"/>
              <w:rPr>
                <w:rFonts w:eastAsia="Times New Roman" w:cstheme="minorHAnsi"/>
                <w:color w:val="333333"/>
                <w:sz w:val="24"/>
                <w:szCs w:val="24"/>
                <w:lang w:eastAsia="en-GB"/>
              </w:rPr>
            </w:pPr>
            <w:r w:rsidRPr="00230B55">
              <w:rPr>
                <w:rFonts w:eastAsia="Times New Roman" w:cstheme="minorHAnsi"/>
                <w:color w:val="333333"/>
                <w:sz w:val="24"/>
                <w:szCs w:val="24"/>
                <w:lang w:eastAsia="en-GB"/>
              </w:rPr>
              <w:t>Key objectives and action plan</w:t>
            </w:r>
          </w:p>
          <w:p w14:paraId="4A563320" w14:textId="77777777" w:rsidR="003729F6" w:rsidRPr="00230B55" w:rsidRDefault="003729F6" w:rsidP="00665A0A">
            <w:pPr>
              <w:spacing w:after="135" w:line="270" w:lineRule="atLeast"/>
              <w:rPr>
                <w:rFonts w:eastAsia="Times New Roman" w:cstheme="minorHAnsi"/>
                <w:color w:val="333333"/>
                <w:sz w:val="24"/>
                <w:szCs w:val="24"/>
                <w:lang w:eastAsia="en-GB"/>
              </w:rPr>
            </w:pPr>
            <w:r w:rsidRPr="00230B55">
              <w:rPr>
                <w:rFonts w:eastAsia="Times New Roman" w:cstheme="minorHAnsi"/>
                <w:color w:val="333333"/>
                <w:sz w:val="24"/>
                <w:szCs w:val="24"/>
                <w:lang w:eastAsia="en-GB"/>
              </w:rPr>
              <w:t> </w:t>
            </w:r>
          </w:p>
          <w:p w14:paraId="67F428A4" w14:textId="77777777" w:rsidR="003729F6" w:rsidRPr="00230B55" w:rsidRDefault="003729F6" w:rsidP="00665A0A">
            <w:pPr>
              <w:spacing w:after="135" w:line="270" w:lineRule="atLeast"/>
              <w:rPr>
                <w:rFonts w:eastAsia="Times New Roman" w:cstheme="minorHAnsi"/>
                <w:color w:val="333333"/>
                <w:sz w:val="24"/>
                <w:szCs w:val="24"/>
                <w:lang w:eastAsia="en-GB"/>
              </w:rPr>
            </w:pPr>
            <w:r w:rsidRPr="00230B55">
              <w:rPr>
                <w:rFonts w:eastAsia="Times New Roman" w:cstheme="minorHAnsi"/>
                <w:color w:val="333333"/>
                <w:sz w:val="24"/>
                <w:szCs w:val="24"/>
                <w:lang w:eastAsia="en-GB"/>
              </w:rPr>
              <w:t> </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3BBBF6C3" w14:textId="77777777" w:rsidR="003729F6" w:rsidRPr="00230B55" w:rsidRDefault="000F6C24" w:rsidP="00665A0A">
            <w:pPr>
              <w:spacing w:after="135" w:line="270" w:lineRule="atLeast"/>
              <w:rPr>
                <w:rFonts w:cstheme="minorHAnsi"/>
                <w:sz w:val="24"/>
                <w:szCs w:val="24"/>
              </w:rPr>
            </w:pPr>
            <w:r w:rsidRPr="00230B55">
              <w:rPr>
                <w:rFonts w:cstheme="minorHAnsi"/>
                <w:sz w:val="24"/>
                <w:szCs w:val="24"/>
              </w:rPr>
              <w:t xml:space="preserve">To </w:t>
            </w:r>
            <w:r w:rsidR="00EE51B0" w:rsidRPr="00230B55">
              <w:rPr>
                <w:rFonts w:cstheme="minorHAnsi"/>
                <w:sz w:val="24"/>
                <w:szCs w:val="24"/>
              </w:rPr>
              <w:t xml:space="preserve">realize a worldwide network of </w:t>
            </w:r>
            <w:r w:rsidRPr="00230B55">
              <w:rPr>
                <w:rFonts w:cstheme="minorHAnsi"/>
                <w:sz w:val="24"/>
                <w:szCs w:val="24"/>
              </w:rPr>
              <w:t>people</w:t>
            </w:r>
            <w:r w:rsidR="00EE51B0" w:rsidRPr="00230B55">
              <w:rPr>
                <w:rFonts w:cstheme="minorHAnsi"/>
                <w:sz w:val="24"/>
                <w:szCs w:val="24"/>
              </w:rPr>
              <w:t xml:space="preserve"> involved in </w:t>
            </w:r>
            <w:r w:rsidRPr="00230B55">
              <w:rPr>
                <w:rFonts w:cstheme="minorHAnsi"/>
                <w:sz w:val="24"/>
                <w:szCs w:val="24"/>
              </w:rPr>
              <w:t>Telerehabilitation</w:t>
            </w:r>
          </w:p>
          <w:p w14:paraId="69278815" w14:textId="77777777" w:rsidR="000F6C24" w:rsidRPr="00230B55" w:rsidRDefault="000F6C24" w:rsidP="00665A0A">
            <w:pPr>
              <w:spacing w:after="135" w:line="270" w:lineRule="atLeast"/>
              <w:rPr>
                <w:rFonts w:cstheme="minorHAnsi"/>
                <w:sz w:val="24"/>
                <w:szCs w:val="24"/>
              </w:rPr>
            </w:pPr>
            <w:r w:rsidRPr="00230B55">
              <w:rPr>
                <w:rFonts w:cstheme="minorHAnsi"/>
                <w:sz w:val="24"/>
                <w:szCs w:val="24"/>
              </w:rPr>
              <w:t>To stimulate the researches on Telerehabilitation</w:t>
            </w:r>
          </w:p>
          <w:p w14:paraId="1CC80980" w14:textId="00C7D2B6" w:rsidR="000F6C24" w:rsidRPr="00230B55" w:rsidRDefault="000F6C24" w:rsidP="00665A0A">
            <w:pPr>
              <w:spacing w:after="135" w:line="270" w:lineRule="atLeast"/>
              <w:rPr>
                <w:rFonts w:eastAsia="Times New Roman" w:cstheme="minorHAnsi"/>
                <w:color w:val="333333"/>
                <w:sz w:val="24"/>
                <w:szCs w:val="24"/>
                <w:lang w:eastAsia="en-GB"/>
              </w:rPr>
            </w:pPr>
            <w:r w:rsidRPr="00230B55">
              <w:rPr>
                <w:rFonts w:cstheme="minorHAnsi"/>
                <w:sz w:val="24"/>
                <w:szCs w:val="24"/>
              </w:rPr>
              <w:t>To improve the translation from research studies to clinical services on Telerhabilitation</w:t>
            </w:r>
          </w:p>
        </w:tc>
      </w:tr>
      <w:tr w:rsidR="00665A0A" w:rsidRPr="00230B55" w14:paraId="1111193E" w14:textId="77777777" w:rsidTr="00665A0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32901796" w14:textId="77777777" w:rsidR="003729F6" w:rsidRPr="00230B55" w:rsidRDefault="003729F6" w:rsidP="00665A0A">
            <w:pPr>
              <w:spacing w:after="135" w:line="270" w:lineRule="atLeast"/>
              <w:rPr>
                <w:rFonts w:eastAsia="Times New Roman" w:cstheme="minorHAnsi"/>
                <w:color w:val="333333"/>
                <w:sz w:val="24"/>
                <w:szCs w:val="24"/>
                <w:lang w:eastAsia="en-GB"/>
              </w:rPr>
            </w:pPr>
            <w:r w:rsidRPr="00230B55">
              <w:rPr>
                <w:rFonts w:eastAsia="Times New Roman" w:cstheme="minorHAnsi"/>
                <w:color w:val="333333"/>
                <w:sz w:val="24"/>
                <w:szCs w:val="24"/>
                <w:lang w:eastAsia="en-GB"/>
              </w:rPr>
              <w:t>Activities during previous 12 months </w:t>
            </w:r>
          </w:p>
          <w:p w14:paraId="5CE59508" w14:textId="77777777" w:rsidR="003729F6" w:rsidRPr="00230B55" w:rsidRDefault="003729F6" w:rsidP="00665A0A">
            <w:pPr>
              <w:spacing w:after="135" w:line="270" w:lineRule="atLeast"/>
              <w:rPr>
                <w:rFonts w:eastAsia="Times New Roman" w:cstheme="minorHAnsi"/>
                <w:color w:val="333333"/>
                <w:sz w:val="24"/>
                <w:szCs w:val="24"/>
                <w:lang w:eastAsia="en-GB"/>
              </w:rPr>
            </w:pPr>
            <w:r w:rsidRPr="00230B55">
              <w:rPr>
                <w:rFonts w:eastAsia="Times New Roman" w:cstheme="minorHAnsi"/>
                <w:color w:val="333333"/>
                <w:sz w:val="24"/>
                <w:szCs w:val="24"/>
                <w:lang w:eastAsia="en-GB"/>
              </w:rPr>
              <w:t> </w:t>
            </w:r>
          </w:p>
          <w:p w14:paraId="6E932EF1" w14:textId="77777777" w:rsidR="003729F6" w:rsidRPr="00230B55" w:rsidRDefault="003729F6" w:rsidP="00665A0A">
            <w:pPr>
              <w:spacing w:after="135" w:line="270" w:lineRule="atLeast"/>
              <w:rPr>
                <w:rFonts w:eastAsia="Times New Roman" w:cstheme="minorHAnsi"/>
                <w:color w:val="333333"/>
                <w:sz w:val="24"/>
                <w:szCs w:val="24"/>
                <w:lang w:eastAsia="en-GB"/>
              </w:rPr>
            </w:pPr>
            <w:r w:rsidRPr="00230B55">
              <w:rPr>
                <w:rFonts w:eastAsia="Times New Roman" w:cstheme="minorHAnsi"/>
                <w:color w:val="333333"/>
                <w:sz w:val="24"/>
                <w:szCs w:val="24"/>
                <w:lang w:eastAsia="en-GB"/>
              </w:rPr>
              <w:t>  </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5D30E39D" w14:textId="3A0F0262" w:rsidR="000F6C24" w:rsidRPr="00230B55" w:rsidRDefault="000F6C24" w:rsidP="00665A0A">
            <w:pPr>
              <w:spacing w:after="135" w:line="270" w:lineRule="atLeast"/>
              <w:rPr>
                <w:rFonts w:eastAsia="Times New Roman" w:cstheme="minorHAnsi"/>
                <w:color w:val="333333"/>
                <w:sz w:val="24"/>
                <w:szCs w:val="24"/>
                <w:lang w:eastAsia="en-GB"/>
              </w:rPr>
            </w:pPr>
            <w:r w:rsidRPr="00230B55">
              <w:rPr>
                <w:rFonts w:eastAsia="Times New Roman" w:cstheme="minorHAnsi"/>
                <w:color w:val="333333"/>
                <w:sz w:val="24"/>
                <w:szCs w:val="24"/>
                <w:lang w:eastAsia="en-GB"/>
              </w:rPr>
              <w:t xml:space="preserve">Many of the activities planned for 2020 have not been implemented due to the spread of the pandemic. In particular, the working group for International Guidelines on Telerehabilitation, activated following the International Conference on Teleneurorehabilitation in Crotone, was temporarily interrupted. Furthermore, it was not possible to carry out a reorganization of the SIG, with the election of a new steering committee, foreseen during the </w:t>
            </w:r>
            <w:r w:rsidR="00D774E6" w:rsidRPr="00230B55">
              <w:rPr>
                <w:rFonts w:eastAsia="Times New Roman" w:cstheme="minorHAnsi"/>
                <w:color w:val="333333"/>
                <w:sz w:val="24"/>
                <w:szCs w:val="24"/>
                <w:lang w:eastAsia="en-GB"/>
              </w:rPr>
              <w:t xml:space="preserve">original </w:t>
            </w:r>
            <w:r w:rsidRPr="00230B55">
              <w:rPr>
                <w:rFonts w:eastAsia="Times New Roman" w:cstheme="minorHAnsi"/>
                <w:color w:val="333333"/>
                <w:sz w:val="24"/>
                <w:szCs w:val="24"/>
                <w:lang w:eastAsia="en-GB"/>
              </w:rPr>
              <w:t>Lyon Congress.</w:t>
            </w:r>
          </w:p>
          <w:p w14:paraId="7A05AF49" w14:textId="77777777" w:rsidR="00A87540" w:rsidRPr="00230B55" w:rsidRDefault="00A87540" w:rsidP="00665A0A">
            <w:pPr>
              <w:spacing w:after="135" w:line="270" w:lineRule="atLeast"/>
              <w:rPr>
                <w:rFonts w:eastAsia="Times New Roman" w:cstheme="minorHAnsi"/>
                <w:color w:val="333333"/>
                <w:sz w:val="24"/>
                <w:szCs w:val="24"/>
                <w:lang w:eastAsia="en-GB"/>
              </w:rPr>
            </w:pPr>
            <w:r w:rsidRPr="00230B55">
              <w:rPr>
                <w:rFonts w:eastAsia="Times New Roman" w:cstheme="minorHAnsi"/>
                <w:color w:val="333333"/>
                <w:sz w:val="24"/>
                <w:szCs w:val="24"/>
                <w:lang w:eastAsia="en-GB"/>
              </w:rPr>
              <w:t>Accomplished activities:</w:t>
            </w:r>
          </w:p>
          <w:p w14:paraId="689FC9C3" w14:textId="33778353" w:rsidR="00A87540" w:rsidRPr="00230B55" w:rsidRDefault="00A87540" w:rsidP="00665A0A">
            <w:pPr>
              <w:spacing w:after="135" w:line="270" w:lineRule="atLeast"/>
              <w:rPr>
                <w:rFonts w:eastAsia="Times New Roman" w:cstheme="minorHAnsi"/>
                <w:color w:val="333333"/>
                <w:sz w:val="24"/>
                <w:szCs w:val="24"/>
                <w:lang w:eastAsia="en-GB"/>
              </w:rPr>
            </w:pPr>
            <w:r w:rsidRPr="00230B55">
              <w:rPr>
                <w:rFonts w:eastAsia="Times New Roman" w:cstheme="minorHAnsi"/>
                <w:color w:val="333333"/>
                <w:sz w:val="24"/>
                <w:szCs w:val="24"/>
                <w:lang w:eastAsia="en-GB"/>
              </w:rPr>
              <w:t>-</w:t>
            </w:r>
            <w:r w:rsidR="005F021D" w:rsidRPr="00230B55">
              <w:rPr>
                <w:rFonts w:eastAsia="Times New Roman" w:cstheme="minorHAnsi"/>
                <w:color w:val="333333"/>
                <w:sz w:val="24"/>
                <w:szCs w:val="24"/>
                <w:lang w:eastAsia="en-GB"/>
              </w:rPr>
              <w:t>In February 2020, an email was sent to the entire SIG mailing list to advertise the Lyon Congress and stimulate the submission of abstracts</w:t>
            </w:r>
          </w:p>
          <w:p w14:paraId="0AF5CA98" w14:textId="38D8C8B9" w:rsidR="005F021D" w:rsidRPr="00230B55" w:rsidRDefault="005F021D" w:rsidP="00665A0A">
            <w:pPr>
              <w:spacing w:after="135" w:line="270" w:lineRule="atLeast"/>
              <w:rPr>
                <w:rFonts w:eastAsia="Times New Roman" w:cstheme="minorHAnsi"/>
                <w:color w:val="333333"/>
                <w:sz w:val="24"/>
                <w:szCs w:val="24"/>
                <w:lang w:eastAsia="en-GB"/>
              </w:rPr>
            </w:pPr>
            <w:r w:rsidRPr="00230B55">
              <w:rPr>
                <w:rFonts w:eastAsia="Times New Roman" w:cstheme="minorHAnsi"/>
                <w:color w:val="333333"/>
                <w:sz w:val="24"/>
                <w:szCs w:val="24"/>
                <w:lang w:eastAsia="en-GB"/>
              </w:rPr>
              <w:t>-In August 2020 a second email was sent to the same mailing list to give information on the shift to a Digital Congress and stimulate the participation</w:t>
            </w:r>
          </w:p>
          <w:p w14:paraId="1F7CC7FE" w14:textId="65F9C129" w:rsidR="00D92771" w:rsidRPr="00230B55" w:rsidRDefault="005F021D" w:rsidP="00665A0A">
            <w:pPr>
              <w:spacing w:after="135" w:line="270" w:lineRule="atLeast"/>
              <w:rPr>
                <w:rFonts w:eastAsia="Times New Roman" w:cstheme="minorHAnsi"/>
                <w:color w:val="333333"/>
                <w:sz w:val="24"/>
                <w:szCs w:val="24"/>
                <w:lang w:eastAsia="en-GB"/>
              </w:rPr>
            </w:pPr>
            <w:r w:rsidRPr="00230B55">
              <w:rPr>
                <w:rFonts w:eastAsia="Times New Roman" w:cstheme="minorHAnsi"/>
                <w:color w:val="333333"/>
                <w:sz w:val="24"/>
                <w:szCs w:val="24"/>
                <w:lang w:eastAsia="en-GB"/>
              </w:rPr>
              <w:t>-D</w:t>
            </w:r>
            <w:r w:rsidR="00AD0953" w:rsidRPr="00230B55">
              <w:rPr>
                <w:rFonts w:eastAsia="Times New Roman" w:cstheme="minorHAnsi"/>
                <w:color w:val="333333"/>
                <w:sz w:val="24"/>
                <w:szCs w:val="24"/>
                <w:lang w:eastAsia="en-GB"/>
              </w:rPr>
              <w:t xml:space="preserve">uring the 2020 Digital Congress, </w:t>
            </w:r>
            <w:r w:rsidRPr="00230B55">
              <w:rPr>
                <w:rFonts w:eastAsia="Times New Roman" w:cstheme="minorHAnsi"/>
                <w:color w:val="333333"/>
                <w:sz w:val="24"/>
                <w:szCs w:val="24"/>
                <w:lang w:eastAsia="en-GB"/>
              </w:rPr>
              <w:t xml:space="preserve">we organized </w:t>
            </w:r>
            <w:r w:rsidR="00AD0953" w:rsidRPr="00230B55">
              <w:rPr>
                <w:rFonts w:eastAsia="Times New Roman" w:cstheme="minorHAnsi"/>
                <w:color w:val="333333"/>
                <w:sz w:val="24"/>
                <w:szCs w:val="24"/>
                <w:lang w:eastAsia="en-GB"/>
              </w:rPr>
              <w:t>a session</w:t>
            </w:r>
            <w:r w:rsidRPr="00230B55">
              <w:rPr>
                <w:rFonts w:eastAsia="Times New Roman" w:cstheme="minorHAnsi"/>
                <w:color w:val="333333"/>
                <w:sz w:val="24"/>
                <w:szCs w:val="24"/>
                <w:lang w:eastAsia="en-GB"/>
              </w:rPr>
              <w:t xml:space="preserve"> on Telerehabilitation, </w:t>
            </w:r>
            <w:r w:rsidR="00AD0953" w:rsidRPr="00230B55">
              <w:rPr>
                <w:rFonts w:eastAsia="Times New Roman" w:cstheme="minorHAnsi"/>
                <w:color w:val="333333"/>
                <w:sz w:val="24"/>
                <w:szCs w:val="24"/>
                <w:lang w:eastAsia="en-GB"/>
              </w:rPr>
              <w:t>coordinated by Paolo Tonin and Annie Hill</w:t>
            </w:r>
            <w:r w:rsidRPr="00230B55">
              <w:rPr>
                <w:rFonts w:eastAsia="Times New Roman" w:cstheme="minorHAnsi"/>
                <w:color w:val="333333"/>
                <w:sz w:val="24"/>
                <w:szCs w:val="24"/>
                <w:lang w:eastAsia="en-GB"/>
              </w:rPr>
              <w:t xml:space="preserve">; </w:t>
            </w:r>
            <w:r w:rsidRPr="00230B55">
              <w:rPr>
                <w:rFonts w:eastAsia="Times New Roman" w:cstheme="minorHAnsi"/>
                <w:color w:val="333333"/>
                <w:sz w:val="24"/>
                <w:szCs w:val="24"/>
                <w:lang w:eastAsia="en-GB"/>
              </w:rPr>
              <w:lastRenderedPageBreak/>
              <w:t xml:space="preserve">the session was </w:t>
            </w:r>
            <w:r w:rsidR="00AD0953" w:rsidRPr="00230B55">
              <w:rPr>
                <w:rFonts w:eastAsia="Times New Roman" w:cstheme="minorHAnsi"/>
                <w:color w:val="333333"/>
                <w:sz w:val="24"/>
                <w:szCs w:val="24"/>
                <w:lang w:eastAsia="en-GB"/>
              </w:rPr>
              <w:t>focused on: "Tele</w:t>
            </w:r>
            <w:r w:rsidRPr="00230B55">
              <w:rPr>
                <w:rFonts w:eastAsia="Times New Roman" w:cstheme="minorHAnsi"/>
                <w:color w:val="333333"/>
                <w:sz w:val="24"/>
                <w:szCs w:val="24"/>
                <w:lang w:eastAsia="en-GB"/>
              </w:rPr>
              <w:t>neuro</w:t>
            </w:r>
            <w:r w:rsidR="00AD0953" w:rsidRPr="00230B55">
              <w:rPr>
                <w:rFonts w:eastAsia="Times New Roman" w:cstheme="minorHAnsi"/>
                <w:color w:val="333333"/>
                <w:sz w:val="24"/>
                <w:szCs w:val="24"/>
                <w:lang w:eastAsia="en-GB"/>
              </w:rPr>
              <w:t xml:space="preserve">rehabilitation. Current projects ", </w:t>
            </w:r>
            <w:r w:rsidRPr="00230B55">
              <w:rPr>
                <w:rFonts w:eastAsia="Times New Roman" w:cstheme="minorHAnsi"/>
                <w:color w:val="333333"/>
                <w:sz w:val="24"/>
                <w:szCs w:val="24"/>
                <w:lang w:eastAsia="en-GB"/>
              </w:rPr>
              <w:t>many</w:t>
            </w:r>
            <w:r w:rsidR="00AD0953" w:rsidRPr="00230B55">
              <w:rPr>
                <w:rFonts w:eastAsia="Times New Roman" w:cstheme="minorHAnsi"/>
                <w:color w:val="333333"/>
                <w:sz w:val="24"/>
                <w:szCs w:val="24"/>
                <w:lang w:eastAsia="en-GB"/>
              </w:rPr>
              <w:t xml:space="preserve"> speakers from various regions of the world </w:t>
            </w:r>
            <w:r w:rsidRPr="00230B55">
              <w:rPr>
                <w:rFonts w:eastAsia="Times New Roman" w:cstheme="minorHAnsi"/>
                <w:color w:val="333333"/>
                <w:sz w:val="24"/>
                <w:szCs w:val="24"/>
                <w:lang w:eastAsia="en-GB"/>
              </w:rPr>
              <w:t xml:space="preserve">presented a </w:t>
            </w:r>
            <w:r w:rsidR="00AD0953" w:rsidRPr="00230B55">
              <w:rPr>
                <w:rFonts w:eastAsia="Times New Roman" w:cstheme="minorHAnsi"/>
                <w:color w:val="333333"/>
                <w:sz w:val="24"/>
                <w:szCs w:val="24"/>
                <w:lang w:eastAsia="en-GB"/>
              </w:rPr>
              <w:t>contribute: Pablo Celnik (USA), Nirmal Surya (India), Annie Hill (Australia), Vincenzo Cimino (Italy), Intan Sabrina Mohamad (Malaysia), Carl Froilan Leochico (Philippines), Anbananden Soopramanien (United Kingdom)</w:t>
            </w:r>
            <w:r w:rsidRPr="00230B55">
              <w:rPr>
                <w:rFonts w:eastAsia="Times New Roman" w:cstheme="minorHAnsi"/>
                <w:color w:val="333333"/>
                <w:sz w:val="24"/>
                <w:szCs w:val="24"/>
                <w:lang w:eastAsia="en-GB"/>
              </w:rPr>
              <w:t>. After the presentations, a</w:t>
            </w:r>
            <w:r w:rsidR="00D774E6" w:rsidRPr="00230B55">
              <w:rPr>
                <w:rFonts w:eastAsia="Times New Roman" w:cstheme="minorHAnsi"/>
                <w:color w:val="333333"/>
                <w:sz w:val="24"/>
                <w:szCs w:val="24"/>
                <w:lang w:eastAsia="en-GB"/>
              </w:rPr>
              <w:t>n</w:t>
            </w:r>
            <w:r w:rsidRPr="00230B55">
              <w:rPr>
                <w:rFonts w:eastAsia="Times New Roman" w:cstheme="minorHAnsi"/>
                <w:color w:val="333333"/>
                <w:sz w:val="24"/>
                <w:szCs w:val="24"/>
                <w:lang w:eastAsia="en-GB"/>
              </w:rPr>
              <w:t xml:space="preserve"> exciting open discussion concluded the session.</w:t>
            </w:r>
          </w:p>
        </w:tc>
      </w:tr>
      <w:tr w:rsidR="00665A0A" w:rsidRPr="00230B55" w14:paraId="0F6833BC" w14:textId="77777777" w:rsidTr="00665A0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58021B51" w14:textId="77777777" w:rsidR="003729F6" w:rsidRPr="00230B55" w:rsidRDefault="003729F6" w:rsidP="00665A0A">
            <w:pPr>
              <w:spacing w:after="135" w:line="270" w:lineRule="atLeast"/>
              <w:rPr>
                <w:rFonts w:eastAsia="Times New Roman" w:cstheme="minorHAnsi"/>
                <w:color w:val="333333"/>
                <w:sz w:val="24"/>
                <w:szCs w:val="24"/>
                <w:lang w:eastAsia="en-GB"/>
              </w:rPr>
            </w:pPr>
            <w:r w:rsidRPr="00230B55">
              <w:rPr>
                <w:rFonts w:eastAsia="Times New Roman" w:cstheme="minorHAnsi"/>
                <w:color w:val="333333"/>
                <w:sz w:val="24"/>
                <w:szCs w:val="24"/>
                <w:lang w:eastAsia="en-GB"/>
              </w:rPr>
              <w:lastRenderedPageBreak/>
              <w:t xml:space="preserve">Proposed activities </w:t>
            </w:r>
          </w:p>
          <w:p w14:paraId="63DECA51" w14:textId="77777777" w:rsidR="003729F6" w:rsidRPr="00230B55" w:rsidRDefault="003729F6" w:rsidP="00665A0A">
            <w:pPr>
              <w:spacing w:after="135" w:line="270" w:lineRule="atLeast"/>
              <w:rPr>
                <w:rFonts w:eastAsia="Times New Roman" w:cstheme="minorHAnsi"/>
                <w:color w:val="333333"/>
                <w:sz w:val="24"/>
                <w:szCs w:val="24"/>
                <w:lang w:eastAsia="en-GB"/>
              </w:rPr>
            </w:pPr>
          </w:p>
          <w:p w14:paraId="750461BC" w14:textId="77777777" w:rsidR="003729F6" w:rsidRPr="00230B55" w:rsidRDefault="003729F6" w:rsidP="00665A0A">
            <w:pPr>
              <w:spacing w:after="135" w:line="270" w:lineRule="atLeast"/>
              <w:rPr>
                <w:rFonts w:eastAsia="Times New Roman" w:cstheme="minorHAnsi"/>
                <w:color w:val="333333"/>
                <w:sz w:val="24"/>
                <w:szCs w:val="24"/>
                <w:lang w:eastAsia="en-GB"/>
              </w:rPr>
            </w:pPr>
            <w:r w:rsidRPr="00230B55">
              <w:rPr>
                <w:rFonts w:eastAsia="Times New Roman" w:cstheme="minorHAnsi"/>
                <w:color w:val="333333"/>
                <w:sz w:val="24"/>
                <w:szCs w:val="24"/>
                <w:lang w:eastAsia="en-GB"/>
              </w:rPr>
              <w:t> </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2106C0CB" w14:textId="0CD7AE40" w:rsidR="00AD0953" w:rsidRPr="00230B55" w:rsidRDefault="00AD0953" w:rsidP="00665A0A">
            <w:pPr>
              <w:spacing w:after="135" w:line="270" w:lineRule="atLeast"/>
              <w:rPr>
                <w:rFonts w:eastAsia="Times New Roman" w:cstheme="minorHAnsi"/>
                <w:color w:val="333333"/>
                <w:sz w:val="24"/>
                <w:szCs w:val="24"/>
                <w:lang w:eastAsia="en-GB"/>
              </w:rPr>
            </w:pPr>
            <w:r w:rsidRPr="00230B55">
              <w:rPr>
                <w:rFonts w:eastAsia="Times New Roman" w:cstheme="minorHAnsi"/>
                <w:color w:val="333333"/>
                <w:sz w:val="24"/>
                <w:szCs w:val="24"/>
                <w:lang w:eastAsia="en-GB"/>
              </w:rPr>
              <w:t>Taking into account the persistence of the pandemic, future activities are planned for the two-year</w:t>
            </w:r>
            <w:r w:rsidR="00A61D6A">
              <w:rPr>
                <w:rFonts w:eastAsia="Times New Roman" w:cstheme="minorHAnsi"/>
                <w:color w:val="333333"/>
                <w:sz w:val="24"/>
                <w:szCs w:val="24"/>
                <w:lang w:eastAsia="en-GB"/>
              </w:rPr>
              <w:t>s</w:t>
            </w:r>
            <w:r w:rsidRPr="00230B55">
              <w:rPr>
                <w:rFonts w:eastAsia="Times New Roman" w:cstheme="minorHAnsi"/>
                <w:color w:val="333333"/>
                <w:sz w:val="24"/>
                <w:szCs w:val="24"/>
                <w:lang w:eastAsia="en-GB"/>
              </w:rPr>
              <w:t xml:space="preserve"> period 2021-2022:</w:t>
            </w:r>
          </w:p>
          <w:p w14:paraId="0C9F85C7" w14:textId="3974301D" w:rsidR="00AD0953" w:rsidRPr="00230B55" w:rsidRDefault="00AD0953" w:rsidP="00665A0A">
            <w:pPr>
              <w:spacing w:after="135" w:line="270" w:lineRule="atLeast"/>
              <w:rPr>
                <w:rFonts w:eastAsia="Times New Roman" w:cstheme="minorHAnsi"/>
                <w:color w:val="333333"/>
                <w:sz w:val="24"/>
                <w:szCs w:val="24"/>
                <w:lang w:eastAsia="en-GB"/>
              </w:rPr>
            </w:pPr>
            <w:r w:rsidRPr="00230B55">
              <w:rPr>
                <w:rFonts w:eastAsia="Times New Roman" w:cstheme="minorHAnsi"/>
                <w:color w:val="333333"/>
                <w:sz w:val="24"/>
                <w:szCs w:val="24"/>
                <w:lang w:eastAsia="en-GB"/>
              </w:rPr>
              <w:t>-2021</w:t>
            </w:r>
            <w:r w:rsidR="00230B55" w:rsidRPr="00230B55">
              <w:rPr>
                <w:rFonts w:eastAsia="Times New Roman" w:cstheme="minorHAnsi"/>
                <w:color w:val="333333"/>
                <w:sz w:val="24"/>
                <w:szCs w:val="24"/>
                <w:lang w:eastAsia="en-GB"/>
              </w:rPr>
              <w:t>-2022</w:t>
            </w:r>
            <w:r w:rsidRPr="00230B55">
              <w:rPr>
                <w:rFonts w:eastAsia="Times New Roman" w:cstheme="minorHAnsi"/>
                <w:color w:val="333333"/>
                <w:sz w:val="24"/>
                <w:szCs w:val="24"/>
                <w:lang w:eastAsia="en-GB"/>
              </w:rPr>
              <w:t xml:space="preserve">: resumption of </w:t>
            </w:r>
            <w:r w:rsidR="00230B55" w:rsidRPr="00230B55">
              <w:rPr>
                <w:rFonts w:eastAsia="Times New Roman" w:cstheme="minorHAnsi"/>
                <w:color w:val="333333"/>
                <w:sz w:val="24"/>
                <w:szCs w:val="24"/>
                <w:lang w:eastAsia="en-GB"/>
              </w:rPr>
              <w:t xml:space="preserve">the </w:t>
            </w:r>
            <w:r w:rsidRPr="00230B55">
              <w:rPr>
                <w:rFonts w:eastAsia="Times New Roman" w:cstheme="minorHAnsi"/>
                <w:color w:val="333333"/>
                <w:sz w:val="24"/>
                <w:szCs w:val="24"/>
                <w:lang w:eastAsia="en-GB"/>
              </w:rPr>
              <w:t>activity for the Guidelines</w:t>
            </w:r>
            <w:r w:rsidR="00230B55" w:rsidRPr="00230B55">
              <w:rPr>
                <w:rFonts w:eastAsia="Times New Roman" w:cstheme="minorHAnsi"/>
                <w:color w:val="333333"/>
                <w:sz w:val="24"/>
                <w:szCs w:val="24"/>
                <w:lang w:eastAsia="en-GB"/>
              </w:rPr>
              <w:t xml:space="preserve"> and </w:t>
            </w:r>
            <w:r w:rsidR="00A26BFF" w:rsidRPr="00230B55">
              <w:rPr>
                <w:rFonts w:eastAsia="Times New Roman" w:cstheme="minorHAnsi"/>
                <w:color w:val="333333"/>
                <w:sz w:val="24"/>
                <w:szCs w:val="24"/>
                <w:lang w:eastAsia="en-GB"/>
              </w:rPr>
              <w:t>p</w:t>
            </w:r>
            <w:r w:rsidRPr="00230B55">
              <w:rPr>
                <w:rFonts w:eastAsia="Times New Roman" w:cstheme="minorHAnsi"/>
                <w:color w:val="333333"/>
                <w:sz w:val="24"/>
                <w:szCs w:val="24"/>
                <w:lang w:eastAsia="en-GB"/>
              </w:rPr>
              <w:t>resentation of the results during WCNR 2022 in Lyon.</w:t>
            </w:r>
          </w:p>
          <w:p w14:paraId="2656BB01" w14:textId="526DCB26" w:rsidR="00230B55" w:rsidRPr="00230B55" w:rsidRDefault="00230B55" w:rsidP="00665A0A">
            <w:pPr>
              <w:spacing w:after="135" w:line="270" w:lineRule="atLeast"/>
              <w:rPr>
                <w:rFonts w:eastAsia="Times New Roman" w:cstheme="minorHAnsi"/>
                <w:color w:val="333333"/>
                <w:sz w:val="24"/>
                <w:szCs w:val="24"/>
                <w:lang w:eastAsia="en-GB"/>
              </w:rPr>
            </w:pPr>
            <w:r w:rsidRPr="00230B55">
              <w:rPr>
                <w:rFonts w:eastAsia="Times New Roman" w:cstheme="minorHAnsi"/>
                <w:color w:val="333333"/>
                <w:sz w:val="24"/>
                <w:szCs w:val="24"/>
                <w:lang w:eastAsia="en-GB"/>
              </w:rPr>
              <w:t>- 2021: proposal for a symposium, in collaboration with another SIG</w:t>
            </w:r>
          </w:p>
          <w:p w14:paraId="5EDBCBFA" w14:textId="5507D001" w:rsidR="00AD0953" w:rsidRPr="00230B55" w:rsidRDefault="00AD0953" w:rsidP="00665A0A">
            <w:pPr>
              <w:spacing w:after="135" w:line="270" w:lineRule="atLeast"/>
              <w:rPr>
                <w:rFonts w:eastAsia="Times New Roman" w:cstheme="minorHAnsi"/>
                <w:color w:val="333333"/>
                <w:sz w:val="24"/>
                <w:szCs w:val="24"/>
                <w:lang w:eastAsia="en-GB"/>
              </w:rPr>
            </w:pPr>
            <w:r w:rsidRPr="00230B55">
              <w:rPr>
                <w:rFonts w:eastAsia="Times New Roman" w:cstheme="minorHAnsi"/>
                <w:color w:val="333333"/>
                <w:sz w:val="24"/>
                <w:szCs w:val="24"/>
                <w:lang w:eastAsia="en-GB"/>
              </w:rPr>
              <w:t>-2021-2022: stimulat</w:t>
            </w:r>
            <w:r w:rsidR="00A26BFF" w:rsidRPr="00230B55">
              <w:rPr>
                <w:rFonts w:eastAsia="Times New Roman" w:cstheme="minorHAnsi"/>
                <w:color w:val="333333"/>
                <w:sz w:val="24"/>
                <w:szCs w:val="24"/>
                <w:lang w:eastAsia="en-GB"/>
              </w:rPr>
              <w:t>ion</w:t>
            </w:r>
            <w:r w:rsidRPr="00230B55">
              <w:rPr>
                <w:rFonts w:eastAsia="Times New Roman" w:cstheme="minorHAnsi"/>
                <w:color w:val="333333"/>
                <w:sz w:val="24"/>
                <w:szCs w:val="24"/>
                <w:lang w:eastAsia="en-GB"/>
              </w:rPr>
              <w:t xml:space="preserve"> </w:t>
            </w:r>
            <w:r w:rsidR="00A26BFF" w:rsidRPr="00230B55">
              <w:rPr>
                <w:rFonts w:eastAsia="Times New Roman" w:cstheme="minorHAnsi"/>
                <w:color w:val="333333"/>
                <w:sz w:val="24"/>
                <w:szCs w:val="24"/>
                <w:lang w:eastAsia="en-GB"/>
              </w:rPr>
              <w:t xml:space="preserve">of </w:t>
            </w:r>
            <w:r w:rsidR="00230B55" w:rsidRPr="00230B55">
              <w:rPr>
                <w:rFonts w:eastAsia="Times New Roman" w:cstheme="minorHAnsi"/>
                <w:color w:val="333333"/>
                <w:sz w:val="24"/>
                <w:szCs w:val="24"/>
                <w:lang w:eastAsia="en-GB"/>
              </w:rPr>
              <w:t xml:space="preserve">SIG members for an </w:t>
            </w:r>
            <w:r w:rsidR="00A26BFF" w:rsidRPr="00230B55">
              <w:rPr>
                <w:rFonts w:eastAsia="Times New Roman" w:cstheme="minorHAnsi"/>
                <w:color w:val="333333"/>
                <w:sz w:val="24"/>
                <w:szCs w:val="24"/>
                <w:lang w:eastAsia="en-GB"/>
              </w:rPr>
              <w:t xml:space="preserve">active </w:t>
            </w:r>
            <w:r w:rsidRPr="00230B55">
              <w:rPr>
                <w:rFonts w:eastAsia="Times New Roman" w:cstheme="minorHAnsi"/>
                <w:color w:val="333333"/>
                <w:sz w:val="24"/>
                <w:szCs w:val="24"/>
                <w:lang w:eastAsia="en-GB"/>
              </w:rPr>
              <w:t>participation in WCNR 2022.</w:t>
            </w:r>
          </w:p>
          <w:p w14:paraId="4426611B" w14:textId="78FF66A5" w:rsidR="003729F6" w:rsidRPr="00230B55" w:rsidRDefault="00AD0953" w:rsidP="00665A0A">
            <w:pPr>
              <w:spacing w:after="135" w:line="270" w:lineRule="atLeast"/>
              <w:rPr>
                <w:rFonts w:eastAsia="Times New Roman" w:cstheme="minorHAnsi"/>
                <w:color w:val="333333"/>
                <w:sz w:val="24"/>
                <w:szCs w:val="24"/>
                <w:lang w:eastAsia="en-GB"/>
              </w:rPr>
            </w:pPr>
            <w:r w:rsidRPr="00230B55">
              <w:rPr>
                <w:rFonts w:eastAsia="Times New Roman" w:cstheme="minorHAnsi"/>
                <w:color w:val="333333"/>
                <w:sz w:val="24"/>
                <w:szCs w:val="24"/>
                <w:lang w:eastAsia="en-GB"/>
              </w:rPr>
              <w:t>-</w:t>
            </w:r>
            <w:r w:rsidR="00A95170" w:rsidRPr="00230B55">
              <w:rPr>
                <w:rFonts w:eastAsia="Times New Roman" w:cstheme="minorHAnsi"/>
                <w:color w:val="333333"/>
                <w:sz w:val="24"/>
                <w:szCs w:val="24"/>
                <w:lang w:eastAsia="en-GB"/>
              </w:rPr>
              <w:t>2021-</w:t>
            </w:r>
            <w:r w:rsidRPr="00230B55">
              <w:rPr>
                <w:rFonts w:eastAsia="Times New Roman" w:cstheme="minorHAnsi"/>
                <w:color w:val="333333"/>
                <w:sz w:val="24"/>
                <w:szCs w:val="24"/>
                <w:lang w:eastAsia="en-GB"/>
              </w:rPr>
              <w:t>2022</w:t>
            </w:r>
            <w:r w:rsidR="00A95170" w:rsidRPr="00230B55">
              <w:rPr>
                <w:rFonts w:eastAsia="Times New Roman" w:cstheme="minorHAnsi"/>
                <w:color w:val="333333"/>
                <w:sz w:val="24"/>
                <w:szCs w:val="24"/>
                <w:lang w:eastAsia="en-GB"/>
              </w:rPr>
              <w:t xml:space="preserve">: </w:t>
            </w:r>
            <w:r w:rsidRPr="00230B55">
              <w:rPr>
                <w:rFonts w:eastAsia="Times New Roman" w:cstheme="minorHAnsi"/>
                <w:color w:val="333333"/>
                <w:sz w:val="24"/>
                <w:szCs w:val="24"/>
                <w:lang w:eastAsia="en-GB"/>
              </w:rPr>
              <w:t xml:space="preserve">reorganization of the SIG, </w:t>
            </w:r>
            <w:r w:rsidR="00A95170" w:rsidRPr="00230B55">
              <w:rPr>
                <w:rFonts w:eastAsia="Times New Roman" w:cstheme="minorHAnsi"/>
                <w:color w:val="333333"/>
                <w:sz w:val="24"/>
                <w:szCs w:val="24"/>
                <w:lang w:eastAsia="en-GB"/>
              </w:rPr>
              <w:t>included a revision of the list of members, and</w:t>
            </w:r>
            <w:r w:rsidRPr="00230B55">
              <w:rPr>
                <w:rFonts w:eastAsia="Times New Roman" w:cstheme="minorHAnsi"/>
                <w:color w:val="333333"/>
                <w:sz w:val="24"/>
                <w:szCs w:val="24"/>
                <w:lang w:eastAsia="en-GB"/>
              </w:rPr>
              <w:t xml:space="preserve"> the election of the new </w:t>
            </w:r>
            <w:r w:rsidR="00D774E6" w:rsidRPr="00230B55">
              <w:rPr>
                <w:rFonts w:eastAsia="Times New Roman" w:cstheme="minorHAnsi"/>
                <w:color w:val="333333"/>
                <w:sz w:val="24"/>
                <w:szCs w:val="24"/>
                <w:lang w:eastAsia="en-GB"/>
              </w:rPr>
              <w:t>chair</w:t>
            </w:r>
            <w:r w:rsidRPr="00230B55">
              <w:rPr>
                <w:rFonts w:eastAsia="Times New Roman" w:cstheme="minorHAnsi"/>
                <w:color w:val="333333"/>
                <w:sz w:val="24"/>
                <w:szCs w:val="24"/>
                <w:lang w:eastAsia="en-GB"/>
              </w:rPr>
              <w:t xml:space="preserve"> and the other members of the </w:t>
            </w:r>
            <w:r w:rsidR="00D774E6" w:rsidRPr="00230B55">
              <w:rPr>
                <w:rFonts w:eastAsia="Times New Roman" w:cstheme="minorHAnsi"/>
                <w:color w:val="333333"/>
                <w:sz w:val="24"/>
                <w:szCs w:val="24"/>
                <w:lang w:eastAsia="en-GB"/>
              </w:rPr>
              <w:t>governance</w:t>
            </w:r>
            <w:r w:rsidRPr="00230B55">
              <w:rPr>
                <w:rFonts w:eastAsia="Times New Roman" w:cstheme="minorHAnsi"/>
                <w:color w:val="333333"/>
                <w:sz w:val="24"/>
                <w:szCs w:val="24"/>
                <w:lang w:eastAsia="en-GB"/>
              </w:rPr>
              <w:t xml:space="preserve"> structure</w:t>
            </w:r>
            <w:r w:rsidR="00A95170" w:rsidRPr="00230B55">
              <w:rPr>
                <w:rFonts w:eastAsia="Times New Roman" w:cstheme="minorHAnsi"/>
                <w:color w:val="333333"/>
                <w:sz w:val="24"/>
                <w:szCs w:val="24"/>
                <w:lang w:eastAsia="en-GB"/>
              </w:rPr>
              <w:t>, during the 12°WCNR in Lyon</w:t>
            </w:r>
          </w:p>
        </w:tc>
      </w:tr>
      <w:tr w:rsidR="00665A0A" w:rsidRPr="00230B55" w14:paraId="481D875A" w14:textId="77777777" w:rsidTr="00665A0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2B956E7E" w14:textId="77777777" w:rsidR="003729F6" w:rsidRPr="00230B55" w:rsidRDefault="003729F6" w:rsidP="00665A0A">
            <w:pPr>
              <w:spacing w:after="135" w:line="270" w:lineRule="atLeast"/>
              <w:rPr>
                <w:rFonts w:eastAsia="Times New Roman" w:cstheme="minorHAnsi"/>
                <w:color w:val="333333"/>
                <w:sz w:val="24"/>
                <w:szCs w:val="24"/>
                <w:lang w:eastAsia="en-GB"/>
              </w:rPr>
            </w:pPr>
            <w:r w:rsidRPr="00230B55">
              <w:rPr>
                <w:rFonts w:eastAsia="Times New Roman" w:cstheme="minorHAnsi"/>
                <w:color w:val="333333"/>
                <w:sz w:val="24"/>
                <w:szCs w:val="24"/>
                <w:lang w:eastAsia="en-GB"/>
              </w:rPr>
              <w:t>Publications</w:t>
            </w:r>
          </w:p>
          <w:p w14:paraId="1EBC9E49" w14:textId="77777777" w:rsidR="003729F6" w:rsidRPr="00230B55" w:rsidRDefault="003729F6" w:rsidP="00665A0A">
            <w:pPr>
              <w:spacing w:after="135" w:line="270" w:lineRule="atLeast"/>
              <w:rPr>
                <w:rFonts w:eastAsia="Times New Roman" w:cstheme="minorHAnsi"/>
                <w:color w:val="333333"/>
                <w:sz w:val="24"/>
                <w:szCs w:val="24"/>
                <w:lang w:eastAsia="en-GB"/>
              </w:rPr>
            </w:pPr>
          </w:p>
          <w:p w14:paraId="45110713" w14:textId="77777777" w:rsidR="003729F6" w:rsidRPr="00230B55" w:rsidRDefault="003729F6" w:rsidP="00665A0A">
            <w:pPr>
              <w:spacing w:after="135" w:line="270" w:lineRule="atLeast"/>
              <w:rPr>
                <w:rFonts w:eastAsia="Times New Roman" w:cstheme="minorHAnsi"/>
                <w:color w:val="333333"/>
                <w:sz w:val="24"/>
                <w:szCs w:val="24"/>
                <w:lang w:eastAsia="en-GB"/>
              </w:rPr>
            </w:pP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0C462657" w14:textId="253209DC" w:rsidR="009005B3" w:rsidRPr="00230B55" w:rsidRDefault="009005B3" w:rsidP="00665A0A">
            <w:pPr>
              <w:spacing w:after="135" w:line="270" w:lineRule="atLeast"/>
              <w:rPr>
                <w:rFonts w:eastAsia="Times New Roman" w:cstheme="minorHAnsi"/>
                <w:color w:val="333333"/>
                <w:sz w:val="24"/>
                <w:szCs w:val="24"/>
                <w:lang w:eastAsia="en-GB"/>
              </w:rPr>
            </w:pPr>
            <w:r w:rsidRPr="00230B55">
              <w:rPr>
                <w:rFonts w:eastAsia="Times New Roman" w:cstheme="minorHAnsi"/>
                <w:color w:val="333333"/>
                <w:sz w:val="24"/>
                <w:szCs w:val="24"/>
                <w:lang w:eastAsia="en-GB"/>
              </w:rPr>
              <w:t>-Participation to the: WFNR Statement on the SARS-CoV2/-COVID Pandemic (Chapter 3: Chances for Rehabilitation)</w:t>
            </w:r>
          </w:p>
          <w:p w14:paraId="3949325A" w14:textId="73678860" w:rsidR="003729F6" w:rsidRPr="00230B55" w:rsidRDefault="009005B3" w:rsidP="00665A0A">
            <w:pPr>
              <w:spacing w:after="135" w:line="270" w:lineRule="atLeast"/>
              <w:rPr>
                <w:rFonts w:eastAsia="Times New Roman" w:cstheme="minorHAnsi"/>
                <w:color w:val="333333"/>
                <w:sz w:val="24"/>
                <w:szCs w:val="24"/>
                <w:lang w:eastAsia="en-GB"/>
              </w:rPr>
            </w:pPr>
            <w:r w:rsidRPr="00230B55">
              <w:rPr>
                <w:rFonts w:eastAsia="Times New Roman" w:cstheme="minorHAnsi"/>
                <w:color w:val="333333"/>
                <w:sz w:val="24"/>
                <w:szCs w:val="24"/>
                <w:lang w:eastAsia="en-GB"/>
              </w:rPr>
              <w:t>- Four members of SIG, Paolo Tonin, Annie Hill, Swathi Kiran, Nam Yong Paik, are editors of the Special Issue on Teleneurorehabilitation of Frontiers on Neurology and Neurorehabilitation (the issue will be published on 2021)</w:t>
            </w:r>
          </w:p>
        </w:tc>
      </w:tr>
    </w:tbl>
    <w:p w14:paraId="740FF321" w14:textId="77777777" w:rsidR="006334D5" w:rsidRDefault="006334D5"/>
    <w:sectPr w:rsidR="006334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9F6"/>
    <w:rsid w:val="000F6C24"/>
    <w:rsid w:val="00191F06"/>
    <w:rsid w:val="00230B55"/>
    <w:rsid w:val="002419EF"/>
    <w:rsid w:val="00285E3B"/>
    <w:rsid w:val="003729F6"/>
    <w:rsid w:val="003B3173"/>
    <w:rsid w:val="003D0020"/>
    <w:rsid w:val="005F021D"/>
    <w:rsid w:val="006334D5"/>
    <w:rsid w:val="00665A0A"/>
    <w:rsid w:val="009005B3"/>
    <w:rsid w:val="00A26BFF"/>
    <w:rsid w:val="00A31CA4"/>
    <w:rsid w:val="00A61D6A"/>
    <w:rsid w:val="00A87540"/>
    <w:rsid w:val="00A95170"/>
    <w:rsid w:val="00AD0953"/>
    <w:rsid w:val="00AE09E6"/>
    <w:rsid w:val="00C90D86"/>
    <w:rsid w:val="00D04872"/>
    <w:rsid w:val="00D774E6"/>
    <w:rsid w:val="00D92771"/>
    <w:rsid w:val="00DD65FA"/>
    <w:rsid w:val="00EE0872"/>
    <w:rsid w:val="00EE51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44831"/>
  <w15:chartTrackingRefBased/>
  <w15:docId w15:val="{3E6D884D-0896-444B-9464-750F5802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29F6"/>
    <w:pPr>
      <w:spacing w:after="200" w:line="276"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90D86"/>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717529">
      <w:bodyDiv w:val="1"/>
      <w:marLeft w:val="0"/>
      <w:marRight w:val="0"/>
      <w:marTop w:val="0"/>
      <w:marBottom w:val="0"/>
      <w:divBdr>
        <w:top w:val="none" w:sz="0" w:space="0" w:color="auto"/>
        <w:left w:val="none" w:sz="0" w:space="0" w:color="auto"/>
        <w:bottom w:val="none" w:sz="0" w:space="0" w:color="auto"/>
        <w:right w:val="none" w:sz="0" w:space="0" w:color="auto"/>
      </w:divBdr>
    </w:div>
    <w:div w:id="206624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420</Words>
  <Characters>2400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Tonin</dc:creator>
  <cp:keywords/>
  <dc:description/>
  <cp:lastModifiedBy>Paolo Tonin</cp:lastModifiedBy>
  <cp:revision>4</cp:revision>
  <dcterms:created xsi:type="dcterms:W3CDTF">2020-12-14T14:40:00Z</dcterms:created>
  <dcterms:modified xsi:type="dcterms:W3CDTF">2020-12-16T12:25:00Z</dcterms:modified>
</cp:coreProperties>
</file>