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16B5" w14:textId="2C562F3D" w:rsidR="00EF6FBA" w:rsidRPr="005E3DAE" w:rsidRDefault="00EF6FBA" w:rsidP="00EF6FBA">
      <w:pPr>
        <w:shd w:val="clear" w:color="auto" w:fill="FFFFFF"/>
        <w:spacing w:after="135" w:line="270" w:lineRule="atLeast"/>
        <w:rPr>
          <w:rFonts w:eastAsia="Times New Roman" w:cstheme="minorHAnsi"/>
          <w:color w:val="333333"/>
          <w:sz w:val="24"/>
          <w:szCs w:val="24"/>
          <w:lang w:eastAsia="en-GB"/>
        </w:rPr>
      </w:pPr>
      <w:r w:rsidRPr="005E3DAE">
        <w:rPr>
          <w:rFonts w:eastAsia="Times New Roman" w:cstheme="minorHAnsi"/>
          <w:bCs/>
          <w:color w:val="333333"/>
          <w:sz w:val="24"/>
          <w:szCs w:val="24"/>
          <w:lang w:eastAsia="en-GB"/>
        </w:rPr>
        <w:t xml:space="preserve">WFNR SPECIAL INTEREST GROUP ANNUAL REPORT </w:t>
      </w:r>
    </w:p>
    <w:p w14:paraId="603E00E2" w14:textId="77777777" w:rsidR="00EF6FBA" w:rsidRPr="005E3DAE" w:rsidRDefault="00EF6FBA" w:rsidP="00EF6FBA">
      <w:pPr>
        <w:shd w:val="clear" w:color="auto" w:fill="FFFFFF"/>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1"/>
        <w:gridCol w:w="6899"/>
      </w:tblGrid>
      <w:tr w:rsidR="000502EC" w:rsidRPr="005E3DAE"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Name of Special Interest Group</w:t>
            </w:r>
          </w:p>
          <w:p w14:paraId="42CA75A9" w14:textId="7777777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66E9C610" w:rsidR="00EF6FBA" w:rsidRPr="005E3DAE" w:rsidRDefault="00E66CF1"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Cognitive Rehabilitation</w:t>
            </w:r>
          </w:p>
        </w:tc>
      </w:tr>
      <w:tr w:rsidR="000502EC" w:rsidRPr="005E3DAE"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Chair</w:t>
            </w:r>
          </w:p>
          <w:p w14:paraId="4B13A91D" w14:textId="503484D6"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6330AEA" w14:textId="77777777" w:rsidR="00EF6FBA" w:rsidRPr="005E3DAE" w:rsidRDefault="00E66CF1"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Stephanie Clarke</w:t>
            </w:r>
          </w:p>
          <w:p w14:paraId="4C4B9161" w14:textId="5E1084B2" w:rsidR="00E85758" w:rsidRPr="005E3DAE" w:rsidRDefault="00E85758"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Stephanie.Clarke@chuv.ch</w:t>
            </w:r>
          </w:p>
        </w:tc>
      </w:tr>
      <w:tr w:rsidR="000502EC" w:rsidRPr="00E6714D"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Co-Chair(s) where applicable</w:t>
            </w:r>
          </w:p>
          <w:p w14:paraId="1E312042" w14:textId="7777777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01BD640" w14:textId="77777777" w:rsidR="00EF6FBA" w:rsidRPr="004E5440" w:rsidRDefault="00E66CF1" w:rsidP="00EF6FBA">
            <w:pPr>
              <w:spacing w:after="135" w:line="270" w:lineRule="atLeast"/>
              <w:rPr>
                <w:rFonts w:eastAsia="Times New Roman" w:cstheme="minorHAnsi"/>
                <w:color w:val="333333"/>
                <w:sz w:val="24"/>
                <w:szCs w:val="24"/>
                <w:lang w:val="fr-CH" w:eastAsia="en-GB"/>
              </w:rPr>
            </w:pPr>
            <w:r w:rsidRPr="004E5440">
              <w:rPr>
                <w:rFonts w:eastAsia="Times New Roman" w:cstheme="minorHAnsi"/>
                <w:color w:val="333333"/>
                <w:sz w:val="24"/>
                <w:szCs w:val="24"/>
                <w:lang w:val="fr-CH" w:eastAsia="en-GB"/>
              </w:rPr>
              <w:t>Gilles Rode</w:t>
            </w:r>
          </w:p>
          <w:p w14:paraId="5DAF368D" w14:textId="0748CF7A" w:rsidR="00E85758" w:rsidRPr="004E5440" w:rsidRDefault="00E85758" w:rsidP="00EF6FBA">
            <w:pPr>
              <w:spacing w:after="135" w:line="270" w:lineRule="atLeast"/>
              <w:rPr>
                <w:rFonts w:eastAsia="Times New Roman" w:cstheme="minorHAnsi"/>
                <w:color w:val="333333"/>
                <w:sz w:val="24"/>
                <w:szCs w:val="24"/>
                <w:lang w:val="fr-CH" w:eastAsia="en-GB"/>
              </w:rPr>
            </w:pPr>
            <w:r w:rsidRPr="004E5440">
              <w:rPr>
                <w:rFonts w:eastAsia="Times New Roman" w:cstheme="minorHAnsi"/>
                <w:color w:val="333333"/>
                <w:sz w:val="24"/>
                <w:szCs w:val="24"/>
                <w:lang w:val="fr-CH" w:eastAsia="en-GB"/>
              </w:rPr>
              <w:t>gilles.rode@chu-lyon.fr</w:t>
            </w:r>
          </w:p>
        </w:tc>
      </w:tr>
      <w:tr w:rsidR="000502EC" w:rsidRPr="005E3DAE"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Number of Members </w:t>
            </w:r>
          </w:p>
          <w:p w14:paraId="03B96350" w14:textId="7777777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583FABA6"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r w:rsidR="00B43EA3" w:rsidRPr="005E3DAE">
              <w:rPr>
                <w:rFonts w:eastAsia="Times New Roman" w:cstheme="minorHAnsi"/>
                <w:color w:val="333333"/>
                <w:sz w:val="24"/>
                <w:szCs w:val="24"/>
                <w:lang w:eastAsia="en-GB"/>
              </w:rPr>
              <w:t>43</w:t>
            </w:r>
          </w:p>
        </w:tc>
      </w:tr>
      <w:tr w:rsidR="000502EC" w:rsidRPr="005E3DAE"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Key objectives and action plan</w:t>
            </w:r>
          </w:p>
          <w:p w14:paraId="018EAC83" w14:textId="7777777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p w14:paraId="33315ACC" w14:textId="77B66B44"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D400F3" w14:textId="64684E38" w:rsidR="00E85758" w:rsidRPr="005E3DAE" w:rsidRDefault="00B43EA3" w:rsidP="00EF6FBA">
            <w:pPr>
              <w:spacing w:after="135" w:line="270" w:lineRule="atLeast"/>
              <w:rPr>
                <w:rFonts w:cstheme="minorHAnsi"/>
                <w:color w:val="333333"/>
                <w:sz w:val="24"/>
                <w:szCs w:val="24"/>
                <w:shd w:val="clear" w:color="auto" w:fill="FFFFFF"/>
              </w:rPr>
            </w:pPr>
            <w:r w:rsidRPr="005E3DAE">
              <w:rPr>
                <w:rFonts w:cstheme="minorHAnsi"/>
                <w:color w:val="333333"/>
                <w:sz w:val="24"/>
                <w:szCs w:val="24"/>
                <w:shd w:val="clear" w:color="auto" w:fill="FFFFFF"/>
              </w:rPr>
              <w:t>To promote an integrated approach to cognitive disorders and cognitive interventions across timeframes (acute to chronic), evaluations (clinical to biomedical), treatments (behavioural to pharmacological), using an evidence-based approach to treatment of cognitive disorders</w:t>
            </w:r>
          </w:p>
          <w:p w14:paraId="108DB441" w14:textId="6A405068" w:rsidR="00DC2BE3" w:rsidRPr="005E3DAE" w:rsidRDefault="00DC2BE3" w:rsidP="00EF6FBA">
            <w:pPr>
              <w:spacing w:after="135" w:line="270" w:lineRule="atLeast"/>
              <w:rPr>
                <w:rFonts w:cstheme="minorHAnsi"/>
                <w:color w:val="333333"/>
                <w:sz w:val="24"/>
                <w:szCs w:val="24"/>
                <w:shd w:val="clear" w:color="auto" w:fill="FFFFFF"/>
              </w:rPr>
            </w:pPr>
            <w:r w:rsidRPr="005E3DAE">
              <w:rPr>
                <w:rFonts w:cstheme="minorHAnsi"/>
                <w:color w:val="333333"/>
                <w:sz w:val="24"/>
                <w:szCs w:val="24"/>
                <w:shd w:val="clear" w:color="auto" w:fill="FFFFFF"/>
              </w:rPr>
              <w:t xml:space="preserve">To promote translational research in the field of cognitive neuroscience, including topics of </w:t>
            </w:r>
            <w:r w:rsidRPr="005E3DAE">
              <w:rPr>
                <w:rFonts w:eastAsia="Times New Roman" w:cstheme="minorHAnsi"/>
                <w:color w:val="333333"/>
                <w:sz w:val="24"/>
                <w:szCs w:val="24"/>
                <w:lang w:eastAsia="en-GB"/>
              </w:rPr>
              <w:t>brain organisation, impact of cognitive deficits on neurorehabilitation, neural plasticity, and new strategies in cognitive rehabilitation</w:t>
            </w:r>
          </w:p>
          <w:p w14:paraId="077521EC" w14:textId="6AA5D7F9" w:rsidR="00B43EA3" w:rsidRPr="005E3DAE" w:rsidRDefault="00B43EA3" w:rsidP="00DC2BE3">
            <w:pPr>
              <w:spacing w:after="135" w:line="270" w:lineRule="atLeast"/>
              <w:rPr>
                <w:rFonts w:eastAsia="Times New Roman" w:cstheme="minorHAnsi"/>
                <w:color w:val="333333"/>
                <w:sz w:val="24"/>
                <w:szCs w:val="24"/>
                <w:lang w:eastAsia="en-GB"/>
              </w:rPr>
            </w:pPr>
            <w:r w:rsidRPr="005E3DAE">
              <w:rPr>
                <w:rFonts w:cstheme="minorHAnsi"/>
                <w:color w:val="333333"/>
                <w:sz w:val="24"/>
                <w:szCs w:val="24"/>
                <w:shd w:val="clear" w:color="auto" w:fill="FFFFFF"/>
              </w:rPr>
              <w:t>To offer teaching courses</w:t>
            </w:r>
          </w:p>
        </w:tc>
      </w:tr>
      <w:tr w:rsidR="000502EC" w:rsidRPr="005E3DAE"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Activities during previous 12 months </w:t>
            </w:r>
          </w:p>
          <w:p w14:paraId="204642DE" w14:textId="77777777" w:rsidR="00241B17" w:rsidRPr="005E3DAE" w:rsidRDefault="00EF6FBA" w:rsidP="00241B17">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p w14:paraId="51AE3588" w14:textId="64DA283B" w:rsidR="00EF6FBA" w:rsidRPr="005E3DAE" w:rsidRDefault="00EF6FBA" w:rsidP="00241B17">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9E9DC5B" w14:textId="20783E2C" w:rsidR="00E85758" w:rsidRPr="005E3DAE" w:rsidRDefault="000502EC"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xml:space="preserve">During the WCNR 2020: participation in Seminars (Prism adaptation – state of the art), Symposia </w:t>
            </w:r>
            <w:r w:rsidR="00E85758" w:rsidRPr="005E3DAE">
              <w:rPr>
                <w:rFonts w:eastAsia="Times New Roman" w:cstheme="minorHAnsi"/>
                <w:color w:val="333333"/>
                <w:sz w:val="24"/>
                <w:szCs w:val="24"/>
                <w:lang w:eastAsia="en-GB"/>
              </w:rPr>
              <w:t xml:space="preserve">(Special Issue Session on COVID-19) </w:t>
            </w:r>
            <w:r w:rsidRPr="005E3DAE">
              <w:rPr>
                <w:rFonts w:eastAsia="Times New Roman" w:cstheme="minorHAnsi"/>
                <w:color w:val="333333"/>
                <w:sz w:val="24"/>
                <w:szCs w:val="24"/>
                <w:lang w:eastAsia="en-GB"/>
              </w:rPr>
              <w:t>and Plenary lectures</w:t>
            </w:r>
          </w:p>
          <w:p w14:paraId="5870A21A" w14:textId="77777777" w:rsidR="00E6714D" w:rsidRPr="00E6714D" w:rsidRDefault="000502EC" w:rsidP="00E6714D">
            <w:pPr>
              <w:pStyle w:val="NormalWeb"/>
              <w:rPr>
                <w:rFonts w:ascii="Calibri" w:hAnsi="Calibri" w:cs="Calibri"/>
                <w:color w:val="000000"/>
                <w:lang w:val="en-US"/>
              </w:rPr>
            </w:pPr>
            <w:r w:rsidRPr="00E6714D">
              <w:rPr>
                <w:rFonts w:eastAsia="Times New Roman" w:cstheme="minorHAnsi"/>
                <w:color w:val="333333"/>
                <w:lang w:val="en-US" w:eastAsia="en-GB"/>
              </w:rPr>
              <w:t>Hackathon</w:t>
            </w:r>
            <w:r w:rsidR="004E5440" w:rsidRPr="00E6714D">
              <w:rPr>
                <w:rFonts w:eastAsia="Times New Roman" w:cstheme="minorHAnsi"/>
                <w:color w:val="333333"/>
                <w:lang w:val="en-US" w:eastAsia="en-GB"/>
              </w:rPr>
              <w:t xml:space="preserve"> </w:t>
            </w:r>
            <w:proofErr w:type="spellStart"/>
            <w:r w:rsidR="004E5440" w:rsidRPr="00E6714D">
              <w:rPr>
                <w:rFonts w:eastAsia="Times New Roman" w:cstheme="minorHAnsi"/>
                <w:color w:val="333333"/>
                <w:lang w:val="en-US" w:eastAsia="en-GB"/>
              </w:rPr>
              <w:t>organised</w:t>
            </w:r>
            <w:proofErr w:type="spellEnd"/>
            <w:r w:rsidR="004E5440" w:rsidRPr="00E6714D">
              <w:rPr>
                <w:rFonts w:eastAsia="Times New Roman" w:cstheme="minorHAnsi"/>
                <w:color w:val="333333"/>
                <w:lang w:val="en-US" w:eastAsia="en-GB"/>
              </w:rPr>
              <w:t xml:space="preserve"> by Prof. Gilles Rode and his colleagues</w:t>
            </w:r>
            <w:r w:rsidRPr="00E6714D">
              <w:rPr>
                <w:rFonts w:eastAsia="Times New Roman" w:cstheme="minorHAnsi"/>
                <w:color w:val="333333"/>
                <w:lang w:val="en-US" w:eastAsia="en-GB"/>
              </w:rPr>
              <w:t xml:space="preserve"> during the </w:t>
            </w:r>
            <w:r w:rsidR="00E6714D" w:rsidRPr="00E6714D">
              <w:rPr>
                <w:rFonts w:eastAsia="Times New Roman" w:cstheme="minorHAnsi"/>
                <w:color w:val="333333"/>
                <w:lang w:val="en-US" w:eastAsia="en-GB"/>
              </w:rPr>
              <w:t>WFNR/SOFMER 2020</w:t>
            </w:r>
            <w:r w:rsidRPr="00E6714D">
              <w:rPr>
                <w:rFonts w:eastAsia="Times New Roman" w:cstheme="minorHAnsi"/>
                <w:color w:val="333333"/>
                <w:lang w:val="en-US" w:eastAsia="en-GB"/>
              </w:rPr>
              <w:t xml:space="preserve"> </w:t>
            </w:r>
            <w:hyperlink r:id="rId6" w:history="1">
              <w:r w:rsidR="00E6714D" w:rsidRPr="00E6714D">
                <w:rPr>
                  <w:rStyle w:val="Hyperlink"/>
                  <w:rFonts w:ascii="Calibri" w:hAnsi="Calibri" w:cs="Calibri"/>
                  <w:lang w:val="en-US"/>
                </w:rPr>
                <w:t>https://www.facebook.com/HackingRehabLyon/</w:t>
              </w:r>
            </w:hyperlink>
          </w:p>
          <w:p w14:paraId="7407AA4A" w14:textId="77777777" w:rsidR="00E6714D" w:rsidRPr="00E6714D" w:rsidRDefault="00EA15D3" w:rsidP="00E6714D">
            <w:pPr>
              <w:pStyle w:val="NormalWeb"/>
              <w:rPr>
                <w:rFonts w:ascii="Calibri" w:hAnsi="Calibri" w:cs="Calibri"/>
                <w:color w:val="000000"/>
                <w:lang w:val="en-US"/>
              </w:rPr>
            </w:pPr>
            <w:hyperlink r:id="rId7" w:history="1">
              <w:r w:rsidR="00E6714D" w:rsidRPr="00E6714D">
                <w:rPr>
                  <w:rStyle w:val="Hyperlink"/>
                  <w:rFonts w:ascii="Calibri" w:hAnsi="Calibri" w:cs="Calibri"/>
                  <w:lang w:val="en-US"/>
                </w:rPr>
                <w:t>https://www.youtube.com/channel/UCtTv22jeSBaKZKXzWOA96Dw</w:t>
              </w:r>
            </w:hyperlink>
          </w:p>
          <w:p w14:paraId="584E410D" w14:textId="651CD9D5" w:rsidR="00EF6FBA" w:rsidRPr="00E6714D" w:rsidRDefault="00EA15D3" w:rsidP="00E6714D">
            <w:pPr>
              <w:spacing w:after="135" w:line="270" w:lineRule="atLeast"/>
              <w:rPr>
                <w:rFonts w:eastAsia="Times New Roman" w:cstheme="minorHAnsi"/>
                <w:color w:val="333333"/>
                <w:sz w:val="24"/>
                <w:szCs w:val="24"/>
                <w:lang w:val="fr-CH" w:eastAsia="en-GB"/>
              </w:rPr>
            </w:pPr>
            <w:hyperlink r:id="rId8" w:anchor=".X-zI6y3pO75" w:history="1">
              <w:r w:rsidR="00E6714D" w:rsidRPr="00E6714D">
                <w:rPr>
                  <w:rStyle w:val="Hyperlink"/>
                  <w:lang w:val="fr-CH"/>
                </w:rPr>
                <w:t>https://lyon-est.univ-lyon1.fr/la-faculte/actualites/hacking-rehab-lyon#.X-zI6y3pO75</w:t>
              </w:r>
            </w:hyperlink>
          </w:p>
          <w:p w14:paraId="23489187" w14:textId="5D0C4EDC" w:rsidR="00E85758" w:rsidRPr="005E3DAE" w:rsidRDefault="00E85758"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Participation in the WFNR Webinar “Neurological sequelae of COVID-19 and neurorehabilitation strategies”</w:t>
            </w:r>
          </w:p>
        </w:tc>
      </w:tr>
      <w:tr w:rsidR="000502EC" w:rsidRPr="005E3DAE"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lastRenderedPageBreak/>
              <w:t xml:space="preserve">Proposed activities </w:t>
            </w:r>
          </w:p>
          <w:p w14:paraId="772523EB" w14:textId="77777777" w:rsidR="00241B17" w:rsidRPr="005E3DAE" w:rsidRDefault="00241B17" w:rsidP="00EF6FBA">
            <w:pPr>
              <w:spacing w:after="135" w:line="270" w:lineRule="atLeast"/>
              <w:rPr>
                <w:rFonts w:eastAsia="Times New Roman" w:cstheme="minorHAnsi"/>
                <w:color w:val="333333"/>
                <w:sz w:val="24"/>
                <w:szCs w:val="24"/>
                <w:lang w:eastAsia="en-GB"/>
              </w:rPr>
            </w:pPr>
          </w:p>
          <w:p w14:paraId="024E03EE" w14:textId="77777777" w:rsidR="00EF6FBA" w:rsidRPr="005E3DAE" w:rsidRDefault="00EF6FBA"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52B2BC8" w14:textId="2F6E4CA5" w:rsidR="00EF6FBA" w:rsidRPr="005E3DAE" w:rsidRDefault="000502EC" w:rsidP="00E85758">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The SIG Cognitive Rehabilitation planned to produce a series of lectures within their field of expertise</w:t>
            </w:r>
            <w:r w:rsidR="00E85758" w:rsidRPr="005E3DAE">
              <w:rPr>
                <w:rFonts w:eastAsia="Times New Roman" w:cstheme="minorHAnsi"/>
                <w:color w:val="333333"/>
                <w:sz w:val="24"/>
                <w:szCs w:val="24"/>
                <w:lang w:eastAsia="en-GB"/>
              </w:rPr>
              <w:t xml:space="preserve"> (brain organisation, impact of cognitive deficits on neurorehabilitation, neural plasticity, new strategies in cognitive rehabilitation)</w:t>
            </w:r>
            <w:r w:rsidRPr="005E3DAE">
              <w:rPr>
                <w:rFonts w:eastAsia="Times New Roman" w:cstheme="minorHAnsi"/>
                <w:color w:val="333333"/>
                <w:sz w:val="24"/>
                <w:szCs w:val="24"/>
                <w:lang w:eastAsia="en-GB"/>
              </w:rPr>
              <w:t>, to be used as introduction to Teaching Faculty events. The recording was to be carried out during the WCNR 2020 in Lyon, in collaboration with the University of Lyon.</w:t>
            </w:r>
            <w:r w:rsidR="00E85758" w:rsidRPr="005E3DAE">
              <w:rPr>
                <w:rFonts w:eastAsia="Times New Roman" w:cstheme="minorHAnsi"/>
                <w:color w:val="333333"/>
                <w:sz w:val="24"/>
                <w:szCs w:val="24"/>
                <w:lang w:eastAsia="en-GB"/>
              </w:rPr>
              <w:t xml:space="preserve"> Because of COVID-19 the production of this series of lectures is postponed to</w:t>
            </w:r>
            <w:r w:rsidRPr="005E3DAE">
              <w:rPr>
                <w:rFonts w:eastAsia="Times New Roman" w:cstheme="minorHAnsi"/>
                <w:color w:val="333333"/>
                <w:sz w:val="24"/>
                <w:szCs w:val="24"/>
                <w:lang w:eastAsia="en-GB"/>
              </w:rPr>
              <w:t xml:space="preserve"> the forthcoming WCNR</w:t>
            </w:r>
            <w:r w:rsidR="00E85758" w:rsidRPr="005E3DAE">
              <w:rPr>
                <w:rFonts w:eastAsia="Times New Roman" w:cstheme="minorHAnsi"/>
                <w:color w:val="333333"/>
                <w:sz w:val="24"/>
                <w:szCs w:val="24"/>
                <w:lang w:eastAsia="en-GB"/>
              </w:rPr>
              <w:t>.</w:t>
            </w:r>
            <w:r w:rsidRPr="005E3DAE">
              <w:rPr>
                <w:rFonts w:eastAsia="Times New Roman" w:cstheme="minorHAnsi"/>
                <w:color w:val="333333"/>
                <w:sz w:val="24"/>
                <w:szCs w:val="24"/>
                <w:lang w:eastAsia="en-GB"/>
              </w:rPr>
              <w:t xml:space="preserve"> </w:t>
            </w:r>
          </w:p>
          <w:p w14:paraId="05F978C3" w14:textId="357F32A1" w:rsidR="00B4585A" w:rsidRPr="005E3DAE" w:rsidRDefault="00B4585A" w:rsidP="00B4585A">
            <w:pPr>
              <w:spacing w:after="135" w:line="270" w:lineRule="atLeast"/>
              <w:rPr>
                <w:rFonts w:eastAsia="Times New Roman" w:cstheme="minorHAnsi"/>
                <w:color w:val="333333"/>
                <w:sz w:val="24"/>
                <w:szCs w:val="24"/>
                <w:lang w:eastAsia="en-GB"/>
              </w:rPr>
            </w:pPr>
            <w:r w:rsidRPr="005E3DAE">
              <w:rPr>
                <w:rFonts w:cstheme="minorHAnsi"/>
                <w:sz w:val="24"/>
                <w:szCs w:val="24"/>
                <w:lang w:val="en-US"/>
              </w:rPr>
              <w:t>The SIG teaching courses in Cognitive neurorehabilitation focus on an integrated approach to cognitive deficiencies based on the International Classification of the Functioning (WHO 2001). Each teaching course include</w:t>
            </w:r>
            <w:r w:rsidR="005E3DAE" w:rsidRPr="005E3DAE">
              <w:rPr>
                <w:rFonts w:cstheme="minorHAnsi"/>
                <w:sz w:val="24"/>
                <w:szCs w:val="24"/>
                <w:lang w:val="en-US"/>
              </w:rPr>
              <w:t>s</w:t>
            </w:r>
            <w:r w:rsidRPr="005E3DAE">
              <w:rPr>
                <w:rFonts w:cstheme="minorHAnsi"/>
                <w:sz w:val="24"/>
                <w:szCs w:val="24"/>
                <w:lang w:val="en-US"/>
              </w:rPr>
              <w:t xml:space="preserve"> biomedical evaluation of neural basis of cognitive deficits and identification of undamaged brain regions involved in cerebral plasticity and recovery by anatomical (CT, MRI, tractography) and functional (fMRI, EEG, MEG) imaging analysis, clinical evaluation of sub-types deficits and related disorders based on bedside, psychometric and ecological assessment, indications for </w:t>
            </w:r>
            <w:proofErr w:type="spellStart"/>
            <w:r w:rsidRPr="005E3DAE">
              <w:rPr>
                <w:rFonts w:cstheme="minorHAnsi"/>
                <w:sz w:val="24"/>
                <w:szCs w:val="24"/>
                <w:lang w:val="en-US"/>
              </w:rPr>
              <w:t>behavioural</w:t>
            </w:r>
            <w:proofErr w:type="spellEnd"/>
            <w:r w:rsidRPr="005E3DAE">
              <w:rPr>
                <w:rFonts w:cstheme="minorHAnsi"/>
                <w:sz w:val="24"/>
                <w:szCs w:val="24"/>
                <w:lang w:val="en-US"/>
              </w:rPr>
              <w:t xml:space="preserve"> and pharmacological treatments, and evidence-based approach to treatment of cognitive disorders. Different teaching courses will be proposed according to the expectations of physicians and the </w:t>
            </w:r>
            <w:proofErr w:type="spellStart"/>
            <w:r w:rsidRPr="005E3DAE">
              <w:rPr>
                <w:rFonts w:cstheme="minorHAnsi"/>
                <w:sz w:val="24"/>
                <w:szCs w:val="24"/>
                <w:lang w:val="en-US"/>
              </w:rPr>
              <w:t>economical</w:t>
            </w:r>
            <w:proofErr w:type="spellEnd"/>
            <w:r w:rsidRPr="005E3DAE">
              <w:rPr>
                <w:rFonts w:cstheme="minorHAnsi"/>
                <w:sz w:val="24"/>
                <w:szCs w:val="24"/>
                <w:lang w:val="en-US"/>
              </w:rPr>
              <w:t xml:space="preserve"> and social context. Introductory courses for physicians in developing countries in order to promote development of cognitive neurorehabilitation; advanced courses for physicians interested by development of thorough programs and research in cognitive neurorehabilitation. These teaching courses follow recommendations of the WHO global disability action plan 2014-2021 for a better health for all people with disabilities.</w:t>
            </w:r>
          </w:p>
        </w:tc>
      </w:tr>
      <w:tr w:rsidR="000502EC" w:rsidRPr="005E3DAE"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Pr="005E3DAE" w:rsidRDefault="00241B17"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Publications</w:t>
            </w:r>
          </w:p>
          <w:p w14:paraId="76494CD6" w14:textId="126E2FA8" w:rsidR="00241B17" w:rsidRPr="005E3DAE" w:rsidRDefault="00A34AD3" w:rsidP="00EF6FBA">
            <w:pPr>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t>(Selected publications, relevant to 2020 SIG supported events)</w:t>
            </w:r>
          </w:p>
          <w:p w14:paraId="78C7B2CD" w14:textId="6662C5C0" w:rsidR="00241B17" w:rsidRPr="005E3DAE" w:rsidRDefault="00241B17" w:rsidP="00EF6FBA">
            <w:pPr>
              <w:spacing w:after="135" w:line="270" w:lineRule="atLeast"/>
              <w:rPr>
                <w:rFonts w:eastAsia="Times New Roman" w:cstheme="minorHAnsi"/>
                <w:color w:val="333333"/>
                <w:sz w:val="24"/>
                <w:szCs w:val="24"/>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76479E6" w14:textId="0C9AF9F8" w:rsidR="00EF6FBA" w:rsidRPr="004E5440" w:rsidRDefault="00CB130E" w:rsidP="00EF6FBA">
            <w:pPr>
              <w:spacing w:after="135" w:line="270" w:lineRule="atLeast"/>
              <w:rPr>
                <w:rFonts w:eastAsia="Times New Roman" w:cstheme="minorHAnsi"/>
                <w:color w:val="333333"/>
                <w:sz w:val="24"/>
                <w:szCs w:val="24"/>
                <w:lang w:eastAsia="en-GB"/>
              </w:rPr>
            </w:pPr>
            <w:proofErr w:type="spellStart"/>
            <w:r w:rsidRPr="005E3DAE">
              <w:rPr>
                <w:rFonts w:eastAsia="Times New Roman" w:cstheme="minorHAnsi"/>
                <w:color w:val="333333"/>
                <w:sz w:val="24"/>
                <w:szCs w:val="24"/>
                <w:lang w:eastAsia="en-GB"/>
              </w:rPr>
              <w:t>Holé</w:t>
            </w:r>
            <w:proofErr w:type="spellEnd"/>
            <w:r w:rsidRPr="005E3DAE">
              <w:rPr>
                <w:rFonts w:eastAsia="Times New Roman" w:cstheme="minorHAnsi"/>
                <w:color w:val="333333"/>
                <w:sz w:val="24"/>
                <w:szCs w:val="24"/>
                <w:lang w:eastAsia="en-GB"/>
              </w:rPr>
              <w:t xml:space="preserve"> J, Reilly KT, </w:t>
            </w:r>
            <w:proofErr w:type="spellStart"/>
            <w:r w:rsidRPr="005E3DAE">
              <w:rPr>
                <w:rFonts w:eastAsia="Times New Roman" w:cstheme="minorHAnsi"/>
                <w:color w:val="333333"/>
                <w:sz w:val="24"/>
                <w:szCs w:val="24"/>
                <w:lang w:eastAsia="en-GB"/>
              </w:rPr>
              <w:t>Masj</w:t>
            </w:r>
            <w:proofErr w:type="spellEnd"/>
            <w:r w:rsidRPr="005E3DAE">
              <w:rPr>
                <w:rFonts w:eastAsia="Times New Roman" w:cstheme="minorHAnsi"/>
                <w:color w:val="333333"/>
                <w:sz w:val="24"/>
                <w:szCs w:val="24"/>
                <w:lang w:eastAsia="en-GB"/>
              </w:rPr>
              <w:t xml:space="preserve"> S. </w:t>
            </w:r>
            <w:proofErr w:type="spellStart"/>
            <w:r w:rsidRPr="005E3DAE">
              <w:rPr>
                <w:rFonts w:eastAsia="Times New Roman" w:cstheme="minorHAnsi"/>
                <w:color w:val="333333"/>
                <w:sz w:val="24"/>
                <w:szCs w:val="24"/>
                <w:lang w:eastAsia="en-GB"/>
              </w:rPr>
              <w:t>Rpde</w:t>
            </w:r>
            <w:proofErr w:type="spellEnd"/>
            <w:r w:rsidRPr="005E3DAE">
              <w:rPr>
                <w:rFonts w:eastAsia="Times New Roman" w:cstheme="minorHAnsi"/>
                <w:color w:val="333333"/>
                <w:sz w:val="24"/>
                <w:szCs w:val="24"/>
                <w:lang w:eastAsia="en-GB"/>
              </w:rPr>
              <w:t xml:space="preserve"> G (2020) Caloric vestibular stimulation reduced the directional bias in representational neglect. </w:t>
            </w:r>
            <w:r w:rsidRPr="004E5440">
              <w:rPr>
                <w:rStyle w:val="Emphasis"/>
                <w:rFonts w:cstheme="minorHAnsi"/>
                <w:color w:val="222222"/>
                <w:sz w:val="24"/>
                <w:szCs w:val="24"/>
                <w:shd w:val="clear" w:color="auto" w:fill="FFFFFF"/>
              </w:rPr>
              <w:t>Brain Sci.</w:t>
            </w:r>
            <w:r w:rsidRPr="004E5440">
              <w:rPr>
                <w:rFonts w:cstheme="minorHAnsi"/>
                <w:color w:val="222222"/>
                <w:sz w:val="24"/>
                <w:szCs w:val="24"/>
                <w:shd w:val="clear" w:color="auto" w:fill="FFFFFF"/>
              </w:rPr>
              <w:t> </w:t>
            </w:r>
            <w:r w:rsidRPr="004E5440">
              <w:rPr>
                <w:rFonts w:cstheme="minorHAnsi"/>
                <w:bCs/>
                <w:color w:val="222222"/>
                <w:sz w:val="24"/>
                <w:szCs w:val="24"/>
                <w:shd w:val="clear" w:color="auto" w:fill="FFFFFF"/>
              </w:rPr>
              <w:t>2020</w:t>
            </w:r>
            <w:r w:rsidRPr="004E5440">
              <w:rPr>
                <w:rFonts w:cstheme="minorHAnsi"/>
                <w:color w:val="222222"/>
                <w:sz w:val="24"/>
                <w:szCs w:val="24"/>
                <w:shd w:val="clear" w:color="auto" w:fill="FFFFFF"/>
              </w:rPr>
              <w:t>, </w:t>
            </w:r>
            <w:r w:rsidRPr="004E5440">
              <w:rPr>
                <w:rStyle w:val="Emphasis"/>
                <w:rFonts w:cstheme="minorHAnsi"/>
                <w:color w:val="222222"/>
                <w:sz w:val="24"/>
                <w:szCs w:val="24"/>
                <w:shd w:val="clear" w:color="auto" w:fill="FFFFFF"/>
              </w:rPr>
              <w:t>10</w:t>
            </w:r>
            <w:r w:rsidRPr="004E5440">
              <w:rPr>
                <w:rFonts w:cstheme="minorHAnsi"/>
                <w:color w:val="222222"/>
                <w:sz w:val="24"/>
                <w:szCs w:val="24"/>
                <w:shd w:val="clear" w:color="auto" w:fill="FFFFFF"/>
              </w:rPr>
              <w:t>(6), 323; </w:t>
            </w:r>
            <w:hyperlink r:id="rId9" w:history="1">
              <w:r w:rsidRPr="004E5440">
                <w:rPr>
                  <w:rStyle w:val="Hyperlink"/>
                  <w:rFonts w:cstheme="minorHAnsi"/>
                  <w:bCs/>
                  <w:sz w:val="24"/>
                  <w:szCs w:val="24"/>
                  <w:shd w:val="clear" w:color="auto" w:fill="FFFFFF"/>
                </w:rPr>
                <w:t>https://doi.org/10.3390/brainsci10060323</w:t>
              </w:r>
            </w:hyperlink>
          </w:p>
          <w:p w14:paraId="377E46F9" w14:textId="77777777" w:rsidR="00E6714D" w:rsidRDefault="00E6714D" w:rsidP="00E6714D">
            <w:pPr>
              <w:pStyle w:val="NormalWeb"/>
              <w:rPr>
                <w:rFonts w:ascii="Calibri" w:hAnsi="Calibri" w:cs="Calibri"/>
                <w:color w:val="000000"/>
              </w:rPr>
            </w:pPr>
            <w:r>
              <w:rPr>
                <w:rFonts w:ascii="Calibri" w:hAnsi="Calibri" w:cs="Calibri"/>
                <w:color w:val="000000"/>
              </w:rPr>
              <w:t xml:space="preserve">Revol P, </w:t>
            </w:r>
            <w:proofErr w:type="spellStart"/>
            <w:r>
              <w:rPr>
                <w:rFonts w:ascii="Calibri" w:hAnsi="Calibri" w:cs="Calibri"/>
                <w:color w:val="000000"/>
              </w:rPr>
              <w:t>Touil</w:t>
            </w:r>
            <w:proofErr w:type="spellEnd"/>
            <w:r>
              <w:rPr>
                <w:rFonts w:ascii="Calibri" w:hAnsi="Calibri" w:cs="Calibri"/>
                <w:color w:val="000000"/>
              </w:rPr>
              <w:t xml:space="preserve"> N, Havé L, Rode G, Jacquin-Courtois S, Rossetti Y.</w:t>
            </w:r>
          </w:p>
          <w:p w14:paraId="02757D67" w14:textId="77777777" w:rsidR="00E6714D" w:rsidRDefault="00EA15D3" w:rsidP="00E6714D">
            <w:pPr>
              <w:pStyle w:val="NormalWeb"/>
              <w:rPr>
                <w:rFonts w:ascii="Calibri" w:hAnsi="Calibri" w:cs="Calibri"/>
                <w:color w:val="000000"/>
              </w:rPr>
            </w:pPr>
            <w:hyperlink r:id="rId10" w:history="1">
              <w:proofErr w:type="spellStart"/>
              <w:r w:rsidR="00E6714D">
                <w:rPr>
                  <w:rStyle w:val="Hyperlink"/>
                  <w:rFonts w:ascii="Calibri" w:hAnsi="Calibri" w:cs="Calibri"/>
                </w:rPr>
                <w:t>Prisms</w:t>
              </w:r>
              <w:proofErr w:type="spellEnd"/>
              <w:r w:rsidR="00E6714D">
                <w:rPr>
                  <w:rStyle w:val="Hyperlink"/>
                  <w:rFonts w:ascii="Calibri" w:hAnsi="Calibri" w:cs="Calibri"/>
                </w:rPr>
                <w:t xml:space="preserve"> adaptation </w:t>
              </w:r>
              <w:proofErr w:type="spellStart"/>
              <w:r w:rsidR="00E6714D">
                <w:rPr>
                  <w:rStyle w:val="Hyperlink"/>
                  <w:rFonts w:ascii="Calibri" w:hAnsi="Calibri" w:cs="Calibri"/>
                </w:rPr>
                <w:t>improves</w:t>
              </w:r>
              <w:proofErr w:type="spellEnd"/>
              <w:r w:rsidR="00E6714D">
                <w:rPr>
                  <w:rStyle w:val="Hyperlink"/>
                  <w:rFonts w:ascii="Calibri" w:hAnsi="Calibri" w:cs="Calibri"/>
                </w:rPr>
                <w:t xml:space="preserve"> </w:t>
              </w:r>
              <w:proofErr w:type="spellStart"/>
              <w:r w:rsidR="00E6714D">
                <w:rPr>
                  <w:rStyle w:val="Hyperlink"/>
                  <w:rFonts w:ascii="Calibri" w:hAnsi="Calibri" w:cs="Calibri"/>
                </w:rPr>
                <w:t>haptic</w:t>
              </w:r>
              <w:proofErr w:type="spellEnd"/>
              <w:r w:rsidR="00E6714D">
                <w:rPr>
                  <w:rStyle w:val="Hyperlink"/>
                  <w:rFonts w:ascii="Calibri" w:hAnsi="Calibri" w:cs="Calibri"/>
                </w:rPr>
                <w:t xml:space="preserve"> </w:t>
              </w:r>
              <w:proofErr w:type="spellStart"/>
              <w:r w:rsidR="00E6714D">
                <w:rPr>
                  <w:rStyle w:val="Hyperlink"/>
                  <w:rFonts w:ascii="Calibri" w:hAnsi="Calibri" w:cs="Calibri"/>
                </w:rPr>
                <w:t>object</w:t>
              </w:r>
              <w:proofErr w:type="spellEnd"/>
              <w:r w:rsidR="00E6714D">
                <w:rPr>
                  <w:rStyle w:val="Hyperlink"/>
                  <w:rFonts w:ascii="Calibri" w:hAnsi="Calibri" w:cs="Calibri"/>
                </w:rPr>
                <w:t xml:space="preserve"> discrimination in </w:t>
              </w:r>
              <w:proofErr w:type="spellStart"/>
              <w:r w:rsidR="00E6714D">
                <w:rPr>
                  <w:rStyle w:val="Hyperlink"/>
                  <w:rFonts w:ascii="Calibri" w:hAnsi="Calibri" w:cs="Calibri"/>
                </w:rPr>
                <w:t>hemispatial</w:t>
              </w:r>
              <w:proofErr w:type="spellEnd"/>
              <w:r w:rsidR="00E6714D">
                <w:rPr>
                  <w:rStyle w:val="Hyperlink"/>
                  <w:rFonts w:ascii="Calibri" w:hAnsi="Calibri" w:cs="Calibri"/>
                </w:rPr>
                <w:t xml:space="preserve"> </w:t>
              </w:r>
              <w:proofErr w:type="spellStart"/>
              <w:r w:rsidR="00E6714D">
                <w:rPr>
                  <w:rStyle w:val="Hyperlink"/>
                  <w:rFonts w:ascii="Calibri" w:hAnsi="Calibri" w:cs="Calibri"/>
                </w:rPr>
                <w:t>neglect</w:t>
              </w:r>
              <w:proofErr w:type="spellEnd"/>
              <w:r w:rsidR="00E6714D">
                <w:rPr>
                  <w:rStyle w:val="Hyperlink"/>
                  <w:rFonts w:ascii="Calibri" w:hAnsi="Calibri" w:cs="Calibri"/>
                </w:rPr>
                <w:t>.</w:t>
              </w:r>
            </w:hyperlink>
          </w:p>
          <w:p w14:paraId="3814335F" w14:textId="77777777" w:rsidR="00E6714D" w:rsidRDefault="00E6714D" w:rsidP="00E6714D">
            <w:pPr>
              <w:shd w:val="clear" w:color="auto" w:fill="FFFFFF"/>
              <w:rPr>
                <w:color w:val="000000"/>
                <w:lang w:val="fr-CH"/>
              </w:rPr>
            </w:pPr>
            <w:r w:rsidRPr="00E6714D">
              <w:rPr>
                <w:color w:val="000000"/>
                <w:lang w:val="fr-CH"/>
              </w:rPr>
              <w:t xml:space="preserve">Cortex. 2020 Feb;123:152-161. </w:t>
            </w:r>
            <w:proofErr w:type="spellStart"/>
            <w:proofErr w:type="gramStart"/>
            <w:r w:rsidRPr="00E6714D">
              <w:rPr>
                <w:color w:val="000000"/>
                <w:lang w:val="fr-CH"/>
              </w:rPr>
              <w:t>doi</w:t>
            </w:r>
            <w:proofErr w:type="spellEnd"/>
            <w:r w:rsidRPr="00E6714D">
              <w:rPr>
                <w:color w:val="000000"/>
                <w:lang w:val="fr-CH"/>
              </w:rPr>
              <w:t>:</w:t>
            </w:r>
            <w:proofErr w:type="gramEnd"/>
            <w:r w:rsidRPr="00E6714D">
              <w:rPr>
                <w:color w:val="000000"/>
                <w:lang w:val="fr-CH"/>
              </w:rPr>
              <w:t xml:space="preserve"> 10.1016/j.cortex.2019.10.004. Epub 2019 </w:t>
            </w:r>
            <w:proofErr w:type="spellStart"/>
            <w:r w:rsidRPr="00E6714D">
              <w:rPr>
                <w:color w:val="000000"/>
                <w:lang w:val="fr-CH"/>
              </w:rPr>
              <w:t>Oct</w:t>
            </w:r>
            <w:proofErr w:type="spellEnd"/>
            <w:r w:rsidRPr="00E6714D">
              <w:rPr>
                <w:color w:val="000000"/>
                <w:lang w:val="fr-CH"/>
              </w:rPr>
              <w:t xml:space="preserve"> </w:t>
            </w:r>
            <w:proofErr w:type="gramStart"/>
            <w:r w:rsidRPr="00E6714D">
              <w:rPr>
                <w:color w:val="000000"/>
                <w:lang w:val="fr-CH"/>
              </w:rPr>
              <w:t>29.PMID</w:t>
            </w:r>
            <w:proofErr w:type="gramEnd"/>
            <w:r w:rsidRPr="00E6714D">
              <w:rPr>
                <w:color w:val="000000"/>
                <w:lang w:val="fr-CH"/>
              </w:rPr>
              <w:t>: 31790943​</w:t>
            </w:r>
          </w:p>
          <w:p w14:paraId="5D8CB84C" w14:textId="0D8EBDCE" w:rsidR="00CB130E" w:rsidRPr="00E6714D" w:rsidRDefault="00A34AD3" w:rsidP="00E6714D">
            <w:pPr>
              <w:shd w:val="clear" w:color="auto" w:fill="FFFFFF"/>
              <w:rPr>
                <w:rFonts w:eastAsia="Times New Roman" w:cstheme="minorHAnsi"/>
                <w:color w:val="5B616B"/>
                <w:sz w:val="24"/>
                <w:szCs w:val="24"/>
                <w:lang w:val="fr-CH" w:eastAsia="fr-CH"/>
              </w:rPr>
            </w:pPr>
            <w:proofErr w:type="spellStart"/>
            <w:r w:rsidRPr="00E6714D">
              <w:rPr>
                <w:rFonts w:eastAsia="Times New Roman" w:cstheme="minorHAnsi"/>
                <w:color w:val="333333"/>
                <w:sz w:val="24"/>
                <w:szCs w:val="24"/>
                <w:lang w:val="fr-CH" w:eastAsia="en-GB"/>
              </w:rPr>
              <w:t>Lunven</w:t>
            </w:r>
            <w:proofErr w:type="spellEnd"/>
            <w:r w:rsidRPr="00E6714D">
              <w:rPr>
                <w:rFonts w:eastAsia="Times New Roman" w:cstheme="minorHAnsi"/>
                <w:color w:val="333333"/>
                <w:sz w:val="24"/>
                <w:szCs w:val="24"/>
                <w:lang w:val="fr-CH" w:eastAsia="en-GB"/>
              </w:rPr>
              <w:t xml:space="preserve"> M, Rode G, Bourlon C, Duret C, </w:t>
            </w:r>
            <w:proofErr w:type="spellStart"/>
            <w:r w:rsidRPr="00E6714D">
              <w:rPr>
                <w:rFonts w:eastAsia="Times New Roman" w:cstheme="minorHAnsi"/>
                <w:color w:val="333333"/>
                <w:sz w:val="24"/>
                <w:szCs w:val="24"/>
                <w:lang w:val="fr-CH" w:eastAsia="en-GB"/>
              </w:rPr>
              <w:t>Migiaccio</w:t>
            </w:r>
            <w:proofErr w:type="spellEnd"/>
            <w:r w:rsidRPr="00E6714D">
              <w:rPr>
                <w:rFonts w:eastAsia="Times New Roman" w:cstheme="minorHAnsi"/>
                <w:color w:val="333333"/>
                <w:sz w:val="24"/>
                <w:szCs w:val="24"/>
                <w:lang w:val="fr-CH" w:eastAsia="en-GB"/>
              </w:rPr>
              <w:t xml:space="preserve"> R, </w:t>
            </w:r>
            <w:proofErr w:type="spellStart"/>
            <w:r w:rsidRPr="00E6714D">
              <w:rPr>
                <w:rFonts w:eastAsia="Times New Roman" w:cstheme="minorHAnsi"/>
                <w:color w:val="333333"/>
                <w:sz w:val="24"/>
                <w:szCs w:val="24"/>
                <w:lang w:val="fr-CH" w:eastAsia="en-GB"/>
              </w:rPr>
              <w:t>Chevriollon</w:t>
            </w:r>
            <w:proofErr w:type="spellEnd"/>
            <w:r w:rsidRPr="00E6714D">
              <w:rPr>
                <w:rFonts w:eastAsia="Times New Roman" w:cstheme="minorHAnsi"/>
                <w:color w:val="333333"/>
                <w:sz w:val="24"/>
                <w:szCs w:val="24"/>
                <w:lang w:val="fr-CH" w:eastAsia="en-GB"/>
              </w:rPr>
              <w:t xml:space="preserve"> E, Thiebaut de </w:t>
            </w:r>
            <w:proofErr w:type="spellStart"/>
            <w:r w:rsidRPr="00E6714D">
              <w:rPr>
                <w:rFonts w:eastAsia="Times New Roman" w:cstheme="minorHAnsi"/>
                <w:color w:val="333333"/>
                <w:sz w:val="24"/>
                <w:szCs w:val="24"/>
                <w:lang w:val="fr-CH" w:eastAsia="en-GB"/>
              </w:rPr>
              <w:t>Schotten</w:t>
            </w:r>
            <w:proofErr w:type="spellEnd"/>
            <w:r w:rsidRPr="00E6714D">
              <w:rPr>
                <w:rFonts w:eastAsia="Times New Roman" w:cstheme="minorHAnsi"/>
                <w:color w:val="333333"/>
                <w:sz w:val="24"/>
                <w:szCs w:val="24"/>
                <w:lang w:val="fr-CH" w:eastAsia="en-GB"/>
              </w:rPr>
              <w:t xml:space="preserve">, Bartolomeo P (2019) </w:t>
            </w:r>
            <w:proofErr w:type="spellStart"/>
            <w:r w:rsidRPr="00E6714D">
              <w:rPr>
                <w:rFonts w:eastAsia="Times New Roman" w:cstheme="minorHAnsi"/>
                <w:color w:val="333333"/>
                <w:sz w:val="24"/>
                <w:szCs w:val="24"/>
                <w:lang w:val="fr-CH" w:eastAsia="en-GB"/>
              </w:rPr>
              <w:t>Anatomical</w:t>
            </w:r>
            <w:proofErr w:type="spellEnd"/>
            <w:r w:rsidRPr="00E6714D">
              <w:rPr>
                <w:rFonts w:eastAsia="Times New Roman" w:cstheme="minorHAnsi"/>
                <w:color w:val="333333"/>
                <w:sz w:val="24"/>
                <w:szCs w:val="24"/>
                <w:lang w:val="fr-CH" w:eastAsia="en-GB"/>
              </w:rPr>
              <w:t xml:space="preserve"> </w:t>
            </w:r>
            <w:proofErr w:type="spellStart"/>
            <w:r w:rsidRPr="00E6714D">
              <w:rPr>
                <w:rFonts w:eastAsia="Times New Roman" w:cstheme="minorHAnsi"/>
                <w:color w:val="333333"/>
                <w:sz w:val="24"/>
                <w:szCs w:val="24"/>
                <w:lang w:val="fr-CH" w:eastAsia="en-GB"/>
              </w:rPr>
              <w:t>predictors</w:t>
            </w:r>
            <w:proofErr w:type="spellEnd"/>
            <w:r w:rsidRPr="00E6714D">
              <w:rPr>
                <w:rFonts w:eastAsia="Times New Roman" w:cstheme="minorHAnsi"/>
                <w:color w:val="333333"/>
                <w:sz w:val="24"/>
                <w:szCs w:val="24"/>
                <w:lang w:val="fr-CH" w:eastAsia="en-GB"/>
              </w:rPr>
              <w:t xml:space="preserve"> of </w:t>
            </w:r>
            <w:proofErr w:type="spellStart"/>
            <w:r w:rsidRPr="00E6714D">
              <w:rPr>
                <w:rFonts w:eastAsia="Times New Roman" w:cstheme="minorHAnsi"/>
                <w:color w:val="333333"/>
                <w:sz w:val="24"/>
                <w:szCs w:val="24"/>
                <w:lang w:val="fr-CH" w:eastAsia="en-GB"/>
              </w:rPr>
              <w:t>succesful</w:t>
            </w:r>
            <w:proofErr w:type="spellEnd"/>
            <w:r w:rsidRPr="00E6714D">
              <w:rPr>
                <w:rFonts w:eastAsia="Times New Roman" w:cstheme="minorHAnsi"/>
                <w:color w:val="333333"/>
                <w:sz w:val="24"/>
                <w:szCs w:val="24"/>
                <w:lang w:val="fr-CH" w:eastAsia="en-GB"/>
              </w:rPr>
              <w:t xml:space="preserve"> </w:t>
            </w:r>
            <w:proofErr w:type="spellStart"/>
            <w:r w:rsidRPr="00E6714D">
              <w:rPr>
                <w:rFonts w:eastAsia="Times New Roman" w:cstheme="minorHAnsi"/>
                <w:color w:val="333333"/>
                <w:sz w:val="24"/>
                <w:szCs w:val="24"/>
                <w:lang w:val="fr-CH" w:eastAsia="en-GB"/>
              </w:rPr>
              <w:t>prism</w:t>
            </w:r>
            <w:proofErr w:type="spellEnd"/>
            <w:r w:rsidRPr="00E6714D">
              <w:rPr>
                <w:rFonts w:eastAsia="Times New Roman" w:cstheme="minorHAnsi"/>
                <w:color w:val="333333"/>
                <w:sz w:val="24"/>
                <w:szCs w:val="24"/>
                <w:lang w:val="fr-CH" w:eastAsia="en-GB"/>
              </w:rPr>
              <w:t xml:space="preserve"> adaptation in </w:t>
            </w:r>
            <w:proofErr w:type="spellStart"/>
            <w:r w:rsidRPr="00E6714D">
              <w:rPr>
                <w:rFonts w:eastAsia="Times New Roman" w:cstheme="minorHAnsi"/>
                <w:color w:val="333333"/>
                <w:sz w:val="24"/>
                <w:szCs w:val="24"/>
                <w:lang w:val="fr-CH" w:eastAsia="en-GB"/>
              </w:rPr>
              <w:t>chronic</w:t>
            </w:r>
            <w:proofErr w:type="spellEnd"/>
            <w:r w:rsidRPr="00E6714D">
              <w:rPr>
                <w:rFonts w:eastAsia="Times New Roman" w:cstheme="minorHAnsi"/>
                <w:color w:val="333333"/>
                <w:sz w:val="24"/>
                <w:szCs w:val="24"/>
                <w:lang w:val="fr-CH" w:eastAsia="en-GB"/>
              </w:rPr>
              <w:t xml:space="preserve"> </w:t>
            </w:r>
            <w:proofErr w:type="spellStart"/>
            <w:r w:rsidRPr="00E6714D">
              <w:rPr>
                <w:rFonts w:eastAsia="Times New Roman" w:cstheme="minorHAnsi"/>
                <w:color w:val="333333"/>
                <w:sz w:val="24"/>
                <w:szCs w:val="24"/>
                <w:lang w:val="fr-CH" w:eastAsia="en-GB"/>
              </w:rPr>
              <w:t>visual</w:t>
            </w:r>
            <w:proofErr w:type="spellEnd"/>
            <w:r w:rsidRPr="00E6714D">
              <w:rPr>
                <w:rFonts w:eastAsia="Times New Roman" w:cstheme="minorHAnsi"/>
                <w:color w:val="333333"/>
                <w:sz w:val="24"/>
                <w:szCs w:val="24"/>
                <w:lang w:val="fr-CH" w:eastAsia="en-GB"/>
              </w:rPr>
              <w:t xml:space="preserve"> </w:t>
            </w:r>
            <w:proofErr w:type="spellStart"/>
            <w:r w:rsidRPr="00E6714D">
              <w:rPr>
                <w:rFonts w:eastAsia="Times New Roman" w:cstheme="minorHAnsi"/>
                <w:color w:val="333333"/>
                <w:sz w:val="24"/>
                <w:szCs w:val="24"/>
                <w:lang w:val="fr-CH" w:eastAsia="en-GB"/>
              </w:rPr>
              <w:t>neglect</w:t>
            </w:r>
            <w:proofErr w:type="spellEnd"/>
            <w:r w:rsidRPr="00E6714D">
              <w:rPr>
                <w:rFonts w:eastAsia="Times New Roman" w:cstheme="minorHAnsi"/>
                <w:color w:val="333333"/>
                <w:sz w:val="24"/>
                <w:szCs w:val="24"/>
                <w:lang w:val="fr-CH" w:eastAsia="en-GB"/>
              </w:rPr>
              <w:t xml:space="preserve">, </w:t>
            </w:r>
            <w:r w:rsidRPr="00E6714D">
              <w:rPr>
                <w:rFonts w:eastAsia="Times New Roman" w:cstheme="minorHAnsi"/>
                <w:color w:val="5B616B"/>
                <w:sz w:val="24"/>
                <w:szCs w:val="24"/>
                <w:lang w:val="fr-CH" w:eastAsia="fr-CH"/>
              </w:rPr>
              <w:t>Cortex 2019 Nov;120:629-641.</w:t>
            </w:r>
          </w:p>
          <w:p w14:paraId="34805576" w14:textId="77777777" w:rsidR="00A34AD3" w:rsidRPr="005E3DAE" w:rsidRDefault="00A34AD3" w:rsidP="00A34AD3">
            <w:pPr>
              <w:shd w:val="clear" w:color="auto" w:fill="FFFFFF"/>
              <w:rPr>
                <w:rFonts w:cstheme="minorHAnsi"/>
                <w:color w:val="000000"/>
                <w:sz w:val="24"/>
                <w:szCs w:val="24"/>
                <w:shd w:val="clear" w:color="auto" w:fill="FFFFFF"/>
              </w:rPr>
            </w:pPr>
            <w:r w:rsidRPr="005E3DAE">
              <w:rPr>
                <w:rFonts w:cstheme="minorHAnsi"/>
                <w:color w:val="000000"/>
                <w:sz w:val="24"/>
                <w:szCs w:val="24"/>
                <w:shd w:val="clear" w:color="auto" w:fill="FFFFFF"/>
              </w:rPr>
              <w:lastRenderedPageBreak/>
              <w:t xml:space="preserve">Wilf M, </w:t>
            </w:r>
            <w:proofErr w:type="spellStart"/>
            <w:r w:rsidRPr="005E3DAE">
              <w:rPr>
                <w:rFonts w:cstheme="minorHAnsi"/>
                <w:color w:val="000000"/>
                <w:sz w:val="24"/>
                <w:szCs w:val="24"/>
                <w:shd w:val="clear" w:color="auto" w:fill="FFFFFF"/>
              </w:rPr>
              <w:t>Serino</w:t>
            </w:r>
            <w:proofErr w:type="spellEnd"/>
            <w:r w:rsidRPr="005E3DAE">
              <w:rPr>
                <w:rFonts w:cstheme="minorHAnsi"/>
                <w:color w:val="000000"/>
                <w:sz w:val="24"/>
                <w:szCs w:val="24"/>
                <w:shd w:val="clear" w:color="auto" w:fill="FFFFFF"/>
              </w:rPr>
              <w:t xml:space="preserve"> A, Clarke S, Crottaz-Herbette S (2019) Prism adaptation enhances decoupling between the default mode network and the attentional networks. NeuroImage 200:210-220</w:t>
            </w:r>
          </w:p>
          <w:p w14:paraId="5A5E0157" w14:textId="1E015757" w:rsidR="00A34AD3" w:rsidRPr="005E3DAE" w:rsidRDefault="00A34AD3" w:rsidP="00A34AD3">
            <w:pPr>
              <w:shd w:val="clear" w:color="auto" w:fill="FFFFFF"/>
              <w:rPr>
                <w:rFonts w:cstheme="minorHAnsi"/>
                <w:sz w:val="24"/>
                <w:szCs w:val="24"/>
              </w:rPr>
            </w:pPr>
            <w:r w:rsidRPr="005E3DAE">
              <w:rPr>
                <w:rFonts w:cstheme="minorHAnsi"/>
                <w:sz w:val="24"/>
                <w:szCs w:val="24"/>
              </w:rPr>
              <w:t>Clarke S (2020) Identifying patterns of cognitive deficits: path to better outcome after stroke. Journal of Neurology, Neurosurgery, and Psychiatry 99, 449-450</w:t>
            </w:r>
          </w:p>
          <w:p w14:paraId="601F9DD7" w14:textId="4F3D44F7" w:rsidR="00E6714D" w:rsidRDefault="00A34AD3" w:rsidP="00A34AD3">
            <w:pPr>
              <w:shd w:val="clear" w:color="auto" w:fill="FFFFFF"/>
              <w:rPr>
                <w:rFonts w:cstheme="minorHAnsi"/>
                <w:sz w:val="24"/>
                <w:szCs w:val="24"/>
              </w:rPr>
            </w:pPr>
            <w:r w:rsidRPr="005E3DAE">
              <w:rPr>
                <w:rFonts w:cstheme="minorHAnsi"/>
                <w:sz w:val="24"/>
                <w:szCs w:val="24"/>
                <w:lang w:val="en-US"/>
              </w:rPr>
              <w:t xml:space="preserve">Beaud V, Crottaz-Herbette S, Dunet V, Vaucher J, Bernard-Valnet R, Du Pasquier R, Bart PA, Clarke S (2020) Pattern of cognitive deficits in </w:t>
            </w:r>
            <w:r w:rsidR="005E3DAE">
              <w:rPr>
                <w:rFonts w:cstheme="minorHAnsi"/>
                <w:sz w:val="24"/>
                <w:szCs w:val="24"/>
                <w:lang w:val="en-US"/>
              </w:rPr>
              <w:t>s</w:t>
            </w:r>
            <w:r w:rsidRPr="005E3DAE">
              <w:rPr>
                <w:rFonts w:cstheme="minorHAnsi"/>
                <w:sz w:val="24"/>
                <w:szCs w:val="24"/>
                <w:lang w:val="en-US"/>
              </w:rPr>
              <w:t xml:space="preserve">evere COVID 19. </w:t>
            </w:r>
            <w:r w:rsidRPr="005E3DAE">
              <w:rPr>
                <w:rFonts w:cstheme="minorHAnsi"/>
                <w:sz w:val="24"/>
                <w:szCs w:val="24"/>
              </w:rPr>
              <w:t xml:space="preserve">J </w:t>
            </w:r>
            <w:proofErr w:type="spellStart"/>
            <w:r w:rsidRPr="005E3DAE">
              <w:rPr>
                <w:rFonts w:cstheme="minorHAnsi"/>
                <w:sz w:val="24"/>
                <w:szCs w:val="24"/>
              </w:rPr>
              <w:t>Neurol</w:t>
            </w:r>
            <w:proofErr w:type="spellEnd"/>
            <w:r w:rsidRPr="005E3DAE">
              <w:rPr>
                <w:rFonts w:cstheme="minorHAnsi"/>
                <w:sz w:val="24"/>
                <w:szCs w:val="24"/>
              </w:rPr>
              <w:t xml:space="preserve"> </w:t>
            </w:r>
            <w:proofErr w:type="spellStart"/>
            <w:r w:rsidRPr="005E3DAE">
              <w:rPr>
                <w:rFonts w:cstheme="minorHAnsi"/>
                <w:sz w:val="24"/>
                <w:szCs w:val="24"/>
              </w:rPr>
              <w:t>Neurosurg</w:t>
            </w:r>
            <w:proofErr w:type="spellEnd"/>
            <w:r w:rsidRPr="005E3DAE">
              <w:rPr>
                <w:rFonts w:cstheme="minorHAnsi"/>
                <w:sz w:val="24"/>
                <w:szCs w:val="24"/>
              </w:rPr>
              <w:t xml:space="preserve"> Psychiatry 2020; 0:1–2. doi:10.1136/jnnp-2020-325173 </w:t>
            </w:r>
          </w:p>
          <w:p w14:paraId="20236D8B" w14:textId="0F85FF64" w:rsidR="00E6714D" w:rsidRPr="005E3DAE" w:rsidRDefault="00E6714D" w:rsidP="00A34AD3">
            <w:pPr>
              <w:shd w:val="clear" w:color="auto" w:fill="FFFFFF"/>
              <w:rPr>
                <w:rFonts w:eastAsia="Times New Roman" w:cstheme="minorHAnsi"/>
                <w:color w:val="5B616B"/>
                <w:sz w:val="24"/>
                <w:szCs w:val="24"/>
                <w:lang w:eastAsia="fr-CH"/>
              </w:rPr>
            </w:pPr>
            <w:proofErr w:type="spellStart"/>
            <w:r>
              <w:rPr>
                <w:color w:val="000000"/>
              </w:rPr>
              <w:t>Kerkhoff</w:t>
            </w:r>
            <w:proofErr w:type="spellEnd"/>
            <w:r>
              <w:rPr>
                <w:color w:val="000000"/>
              </w:rPr>
              <w:t xml:space="preserve"> G, Rode G, Clarke S (2020) Treating </w:t>
            </w:r>
            <w:proofErr w:type="spellStart"/>
            <w:r>
              <w:rPr>
                <w:color w:val="000000"/>
              </w:rPr>
              <w:t>neurovisual</w:t>
            </w:r>
            <w:proofErr w:type="spellEnd"/>
            <w:r>
              <w:rPr>
                <w:color w:val="000000"/>
              </w:rPr>
              <w:t xml:space="preserve"> deficits and spatial neglect. In Platz T Clinical Pathways. Springer</w:t>
            </w:r>
          </w:p>
        </w:tc>
      </w:tr>
    </w:tbl>
    <w:p w14:paraId="191DBCBB" w14:textId="77777777" w:rsidR="00EF6FBA" w:rsidRPr="005E3DAE" w:rsidRDefault="00EF6FBA" w:rsidP="00EF6FBA">
      <w:pPr>
        <w:shd w:val="clear" w:color="auto" w:fill="FFFFFF"/>
        <w:spacing w:after="135" w:line="270" w:lineRule="atLeast"/>
        <w:rPr>
          <w:rFonts w:eastAsia="Times New Roman" w:cstheme="minorHAnsi"/>
          <w:color w:val="333333"/>
          <w:sz w:val="24"/>
          <w:szCs w:val="24"/>
          <w:lang w:eastAsia="en-GB"/>
        </w:rPr>
      </w:pPr>
      <w:r w:rsidRPr="005E3DAE">
        <w:rPr>
          <w:rFonts w:eastAsia="Times New Roman" w:cstheme="minorHAnsi"/>
          <w:color w:val="333333"/>
          <w:sz w:val="24"/>
          <w:szCs w:val="24"/>
          <w:lang w:eastAsia="en-GB"/>
        </w:rPr>
        <w:lastRenderedPageBreak/>
        <w:t> </w:t>
      </w:r>
    </w:p>
    <w:p w14:paraId="77BB59B2" w14:textId="66DFEA13" w:rsidR="00C161DF" w:rsidRPr="005E3DAE" w:rsidRDefault="00EF6FBA" w:rsidP="00241B17">
      <w:pPr>
        <w:shd w:val="clear" w:color="auto" w:fill="FFFFFF"/>
        <w:spacing w:after="135" w:line="270" w:lineRule="atLeast"/>
        <w:rPr>
          <w:rFonts w:cstheme="minorHAnsi"/>
          <w:sz w:val="24"/>
          <w:szCs w:val="24"/>
        </w:rPr>
      </w:pPr>
      <w:r w:rsidRPr="005E3DAE">
        <w:rPr>
          <w:rFonts w:eastAsia="Times New Roman" w:cstheme="minorHAnsi"/>
          <w:color w:val="333333"/>
          <w:sz w:val="24"/>
          <w:szCs w:val="24"/>
          <w:lang w:eastAsia="en-GB"/>
        </w:rPr>
        <w:t>Please send to Tracey Mole, WFNR Executive Director, </w:t>
      </w:r>
      <w:hyperlink r:id="rId11" w:history="1">
        <w:r w:rsidRPr="005E3DAE">
          <w:rPr>
            <w:rFonts w:eastAsia="Times New Roman" w:cstheme="minorHAnsi"/>
            <w:color w:val="007D65"/>
            <w:sz w:val="24"/>
            <w:szCs w:val="24"/>
            <w:u w:val="single"/>
            <w:lang w:eastAsia="en-GB"/>
          </w:rPr>
          <w:t>traceymole@wfnr.co.uk</w:t>
        </w:r>
      </w:hyperlink>
    </w:p>
    <w:sectPr w:rsidR="00C161DF" w:rsidRPr="005E3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C38B4"/>
    <w:multiLevelType w:val="multilevel"/>
    <w:tmpl w:val="056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BA"/>
    <w:rsid w:val="000502EC"/>
    <w:rsid w:val="00241B17"/>
    <w:rsid w:val="004D6DC1"/>
    <w:rsid w:val="004E5440"/>
    <w:rsid w:val="005E3DAE"/>
    <w:rsid w:val="00A34AD3"/>
    <w:rsid w:val="00B43EA3"/>
    <w:rsid w:val="00B4585A"/>
    <w:rsid w:val="00C161DF"/>
    <w:rsid w:val="00CB130E"/>
    <w:rsid w:val="00CC4378"/>
    <w:rsid w:val="00DC2BE3"/>
    <w:rsid w:val="00E66CF1"/>
    <w:rsid w:val="00E6714D"/>
    <w:rsid w:val="00E85758"/>
    <w:rsid w:val="00EA15D3"/>
    <w:rsid w:val="00EF6FBA"/>
    <w:rsid w:val="00F2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F1"/>
    <w:rPr>
      <w:rFonts w:ascii="Segoe UI" w:hAnsi="Segoe UI" w:cs="Segoe UI"/>
      <w:sz w:val="18"/>
      <w:szCs w:val="18"/>
    </w:rPr>
  </w:style>
  <w:style w:type="paragraph" w:styleId="ListParagraph">
    <w:name w:val="List Paragraph"/>
    <w:basedOn w:val="Normal"/>
    <w:uiPriority w:val="34"/>
    <w:qFormat/>
    <w:rsid w:val="000502EC"/>
    <w:pPr>
      <w:ind w:left="720"/>
      <w:contextualSpacing/>
    </w:pPr>
  </w:style>
  <w:style w:type="character" w:styleId="Emphasis">
    <w:name w:val="Emphasis"/>
    <w:basedOn w:val="DefaultParagraphFont"/>
    <w:uiPriority w:val="20"/>
    <w:qFormat/>
    <w:rsid w:val="00CB130E"/>
    <w:rPr>
      <w:i/>
      <w:iCs/>
    </w:rPr>
  </w:style>
  <w:style w:type="character" w:styleId="Hyperlink">
    <w:name w:val="Hyperlink"/>
    <w:basedOn w:val="DefaultParagraphFont"/>
    <w:uiPriority w:val="99"/>
    <w:semiHidden/>
    <w:unhideWhenUsed/>
    <w:rsid w:val="00CB130E"/>
    <w:rPr>
      <w:color w:val="0000FF"/>
      <w:u w:val="single"/>
    </w:rPr>
  </w:style>
  <w:style w:type="character" w:customStyle="1" w:styleId="period">
    <w:name w:val="period"/>
    <w:basedOn w:val="DefaultParagraphFont"/>
    <w:rsid w:val="00A34AD3"/>
  </w:style>
  <w:style w:type="character" w:customStyle="1" w:styleId="cit">
    <w:name w:val="cit"/>
    <w:basedOn w:val="DefaultParagraphFont"/>
    <w:rsid w:val="00A34AD3"/>
  </w:style>
  <w:style w:type="character" w:customStyle="1" w:styleId="citation-doi">
    <w:name w:val="citation-doi"/>
    <w:basedOn w:val="DefaultParagraphFont"/>
    <w:rsid w:val="00A34AD3"/>
  </w:style>
  <w:style w:type="paragraph" w:styleId="NormalWeb">
    <w:name w:val="Normal (Web)"/>
    <w:basedOn w:val="Normal"/>
    <w:uiPriority w:val="99"/>
    <w:semiHidden/>
    <w:unhideWhenUsed/>
    <w:rsid w:val="00E6714D"/>
    <w:pPr>
      <w:spacing w:after="0" w:line="240" w:lineRule="auto"/>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24590">
      <w:bodyDiv w:val="1"/>
      <w:marLeft w:val="0"/>
      <w:marRight w:val="0"/>
      <w:marTop w:val="0"/>
      <w:marBottom w:val="0"/>
      <w:divBdr>
        <w:top w:val="none" w:sz="0" w:space="0" w:color="auto"/>
        <w:left w:val="none" w:sz="0" w:space="0" w:color="auto"/>
        <w:bottom w:val="none" w:sz="0" w:space="0" w:color="auto"/>
        <w:right w:val="none" w:sz="0" w:space="0" w:color="auto"/>
      </w:divBdr>
    </w:div>
    <w:div w:id="1651248356">
      <w:bodyDiv w:val="1"/>
      <w:marLeft w:val="0"/>
      <w:marRight w:val="0"/>
      <w:marTop w:val="0"/>
      <w:marBottom w:val="0"/>
      <w:divBdr>
        <w:top w:val="none" w:sz="0" w:space="0" w:color="auto"/>
        <w:left w:val="none" w:sz="0" w:space="0" w:color="auto"/>
        <w:bottom w:val="none" w:sz="0" w:space="0" w:color="auto"/>
        <w:right w:val="none" w:sz="0" w:space="0" w:color="auto"/>
      </w:divBdr>
      <w:divsChild>
        <w:div w:id="243533040">
          <w:marLeft w:val="0"/>
          <w:marRight w:val="0"/>
          <w:marTop w:val="0"/>
          <w:marBottom w:val="0"/>
          <w:divBdr>
            <w:top w:val="none" w:sz="0" w:space="0" w:color="auto"/>
            <w:left w:val="none" w:sz="0" w:space="0" w:color="auto"/>
            <w:bottom w:val="none" w:sz="0" w:space="0" w:color="auto"/>
            <w:right w:val="none" w:sz="0" w:space="0" w:color="auto"/>
          </w:divBdr>
          <w:divsChild>
            <w:div w:id="300381309">
              <w:marLeft w:val="0"/>
              <w:marRight w:val="0"/>
              <w:marTop w:val="0"/>
              <w:marBottom w:val="0"/>
              <w:divBdr>
                <w:top w:val="none" w:sz="0" w:space="0" w:color="auto"/>
                <w:left w:val="none" w:sz="0" w:space="0" w:color="auto"/>
                <w:bottom w:val="none" w:sz="0" w:space="0" w:color="auto"/>
                <w:right w:val="none" w:sz="0" w:space="0" w:color="auto"/>
              </w:divBdr>
              <w:divsChild>
                <w:div w:id="360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1564">
      <w:bodyDiv w:val="1"/>
      <w:marLeft w:val="0"/>
      <w:marRight w:val="0"/>
      <w:marTop w:val="0"/>
      <w:marBottom w:val="0"/>
      <w:divBdr>
        <w:top w:val="none" w:sz="0" w:space="0" w:color="auto"/>
        <w:left w:val="none" w:sz="0" w:space="0" w:color="auto"/>
        <w:bottom w:val="none" w:sz="0" w:space="0" w:color="auto"/>
        <w:right w:val="none" w:sz="0" w:space="0" w:color="auto"/>
      </w:divBdr>
    </w:div>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on-est.univ-lyon1.fr/la-faculte/actualites/hacking-rehab-ly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channel/UCtTv22jeSBaKZKXzWOA96D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HackingRehabLyon/" TargetMode="External"/><Relationship Id="rId11" Type="http://schemas.openxmlformats.org/officeDocument/2006/relationships/hyperlink" Target="mailto:traceymole@wfnr.co.uk" TargetMode="External"/><Relationship Id="rId5" Type="http://schemas.openxmlformats.org/officeDocument/2006/relationships/webSettings" Target="webSettings.xml"/><Relationship Id="rId10" Type="http://schemas.openxmlformats.org/officeDocument/2006/relationships/hyperlink" Target="https://pubmed.ncbi.nlm.nih.gov/31790943/?from_term=Rode+G&amp;from_filter=ds1.y_1&amp;from_pos=9" TargetMode="External"/><Relationship Id="rId4" Type="http://schemas.openxmlformats.org/officeDocument/2006/relationships/settings" Target="settings.xml"/><Relationship Id="rId9" Type="http://schemas.openxmlformats.org/officeDocument/2006/relationships/hyperlink" Target="https://doi.org/10.3390/brainsci1006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9695-691C-4317-A1AF-AAFCBDB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Tracey Mole</cp:lastModifiedBy>
  <cp:revision>2</cp:revision>
  <cp:lastPrinted>2020-12-28T05:58:00Z</cp:lastPrinted>
  <dcterms:created xsi:type="dcterms:W3CDTF">2021-01-11T12:37:00Z</dcterms:created>
  <dcterms:modified xsi:type="dcterms:W3CDTF">2021-01-11T12:37:00Z</dcterms:modified>
</cp:coreProperties>
</file>