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915386" w:rsidRDefault="00EF6FBA" w:rsidP="00EF6FBA">
      <w:pPr>
        <w:shd w:val="clear" w:color="auto" w:fill="FFFFFF"/>
        <w:spacing w:after="135" w:line="270" w:lineRule="atLeast"/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</w:pPr>
      <w:r w:rsidRPr="00915386"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  <w:br/>
        <w:t> </w:t>
      </w:r>
    </w:p>
    <w:p w14:paraId="585216B5" w14:textId="2FEFD6CE" w:rsidR="00EF6FBA" w:rsidRPr="00915386" w:rsidRDefault="00EF6FBA" w:rsidP="00EF6FBA">
      <w:pPr>
        <w:shd w:val="clear" w:color="auto" w:fill="FFFFFF"/>
        <w:spacing w:after="135" w:line="270" w:lineRule="atLeast"/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</w:pPr>
      <w:r w:rsidRPr="00915386"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  <w:t xml:space="preserve">WFNR SPECIAL INTEREST GROUP ANNUAL REPORT </w:t>
      </w:r>
    </w:p>
    <w:p w14:paraId="603E00E2" w14:textId="77777777" w:rsidR="00EF6FBA" w:rsidRPr="00915386" w:rsidRDefault="00EF6FBA" w:rsidP="00EF6FBA">
      <w:pPr>
        <w:shd w:val="clear" w:color="auto" w:fill="FFFFFF"/>
        <w:spacing w:after="135" w:line="270" w:lineRule="atLeast"/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</w:pPr>
      <w:r w:rsidRPr="00915386"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21"/>
      </w:tblGrid>
      <w:tr w:rsidR="00915386" w:rsidRPr="00915386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Name of Special Interest Group</w:t>
            </w:r>
          </w:p>
          <w:p w14:paraId="42CA75A9" w14:textId="77777777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879D0" w14:textId="7A5EC4C2" w:rsidR="00D96A26" w:rsidRPr="00915386" w:rsidRDefault="00D96A26" w:rsidP="00D96A26">
            <w:pPr>
              <w:spacing w:before="100" w:beforeAutospacing="1" w:after="100" w:afterAutospacing="1" w:line="270" w:lineRule="atLeas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15386">
              <w:rPr>
                <w:rFonts w:ascii="Garamond" w:hAnsi="Garamond"/>
                <w:color w:val="000000" w:themeColor="text1"/>
                <w:sz w:val="24"/>
                <w:szCs w:val="24"/>
              </w:rPr>
              <w:t>Mild and Severe Brain Injur</w:t>
            </w:r>
            <w:r w:rsidR="00915386" w:rsidRPr="00915386">
              <w:rPr>
                <w:rFonts w:ascii="Garamond" w:hAnsi="Garamond"/>
                <w:color w:val="000000" w:themeColor="text1"/>
                <w:sz w:val="24"/>
                <w:szCs w:val="24"/>
              </w:rPr>
              <w:t>y</w:t>
            </w:r>
          </w:p>
          <w:p w14:paraId="6C10AAB6" w14:textId="7245E352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915386" w:rsidRPr="00915386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Chair</w:t>
            </w:r>
          </w:p>
          <w:p w14:paraId="4B13A91D" w14:textId="503484D6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C5BAB" w14:textId="11097045" w:rsidR="00915386" w:rsidRPr="00915386" w:rsidRDefault="00D96A26" w:rsidP="00EF6FBA">
            <w:pPr>
              <w:spacing w:after="135" w:line="27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it-IT"/>
              </w:rPr>
            </w:pPr>
            <w:r w:rsidRPr="00915386">
              <w:rPr>
                <w:rFonts w:ascii="Garamond" w:hAnsi="Garamond"/>
                <w:color w:val="000000" w:themeColor="text1"/>
                <w:sz w:val="24"/>
                <w:szCs w:val="24"/>
                <w:lang w:val="it-IT"/>
              </w:rPr>
              <w:t>Caterina Pistarini</w:t>
            </w:r>
          </w:p>
          <w:p w14:paraId="4C4B9161" w14:textId="03C3FE8F" w:rsidR="00EF6FBA" w:rsidRPr="00915386" w:rsidRDefault="00B11943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hyperlink r:id="rId6" w:history="1">
              <w:r w:rsidR="00915386" w:rsidRPr="00915386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  <w:lang w:val="it-IT"/>
                </w:rPr>
                <w:t>caterina.pistarini@icsmaugeri.it</w:t>
              </w:r>
            </w:hyperlink>
            <w:r w:rsidR="00D96A26" w:rsidRPr="00915386">
              <w:rPr>
                <w:rFonts w:ascii="Garamond" w:hAnsi="Garamond"/>
                <w:color w:val="000000" w:themeColor="text1"/>
                <w:sz w:val="24"/>
                <w:szCs w:val="24"/>
                <w:lang w:val="it-IT"/>
              </w:rPr>
              <w:br/>
            </w:r>
          </w:p>
        </w:tc>
      </w:tr>
      <w:tr w:rsidR="00915386" w:rsidRPr="00915386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Co-Chair(s) where applicable</w:t>
            </w:r>
          </w:p>
          <w:p w14:paraId="1E312042" w14:textId="77777777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85E11" w14:textId="77777777" w:rsidR="00EF6FBA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  <w:r w:rsidR="0091538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Giorgio Maggioni</w:t>
            </w:r>
          </w:p>
          <w:p w14:paraId="5DAF368D" w14:textId="4752ABAF" w:rsidR="006065E0" w:rsidRPr="00915386" w:rsidRDefault="006065E0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giorgio.maggioni@icsmaugeri.it</w:t>
            </w:r>
          </w:p>
        </w:tc>
      </w:tr>
      <w:tr w:rsidR="00915386" w:rsidRPr="00915386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Number of Members </w:t>
            </w:r>
          </w:p>
          <w:p w14:paraId="03B96350" w14:textId="77777777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7A61EF7F" w:rsidR="00EF6FBA" w:rsidRPr="00915386" w:rsidRDefault="00915386" w:rsidP="00DF1908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70 </w:t>
            </w:r>
            <w:r w:rsidR="00DF1908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Participants</w:t>
            </w: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5386" w:rsidRPr="00915386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Key objectives and action plan</w:t>
            </w:r>
          </w:p>
          <w:p w14:paraId="018EAC83" w14:textId="77777777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33315ACC" w14:textId="77B66B44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4B5C8" w14:textId="77777777" w:rsidR="00D96A26" w:rsidRPr="00915386" w:rsidRDefault="00AE04B5" w:rsidP="00EF6FBA">
            <w:pPr>
              <w:pStyle w:val="ListParagraph"/>
              <w:numPr>
                <w:ilvl w:val="0"/>
                <w:numId w:val="6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Definition of a network of clinicians and researchers involved in rehabilitation of both mild and severe brain injury.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The 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Involvement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in the network i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s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based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on </w:t>
            </w:r>
            <w:proofErr w:type="gramStart"/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different  multi</w:t>
            </w:r>
            <w:proofErr w:type="gramEnd"/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-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professional approach and interest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s.</w:t>
            </w:r>
          </w:p>
          <w:p w14:paraId="35CBC05E" w14:textId="649FA8DE" w:rsidR="00D96A26" w:rsidRPr="00915386" w:rsidRDefault="00D96A26" w:rsidP="00EF6FBA">
            <w:pPr>
              <w:pStyle w:val="ListParagraph"/>
              <w:numPr>
                <w:ilvl w:val="0"/>
                <w:numId w:val="6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Creation, evaluation and dissemination of a q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uesti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n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aire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on activities on TBI</w:t>
            </w:r>
          </w:p>
          <w:p w14:paraId="077521EC" w14:textId="2B5BBB2D" w:rsidR="00AE04B5" w:rsidRPr="00915386" w:rsidRDefault="00AE04B5" w:rsidP="00EF6FBA">
            <w:pPr>
              <w:pStyle w:val="ListParagraph"/>
              <w:numPr>
                <w:ilvl w:val="0"/>
                <w:numId w:val="6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Collaboration with other SIGs having inter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e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st in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T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BI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to improve a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deep under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tanding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of 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the organization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l model of care</w:t>
            </w:r>
          </w:p>
        </w:tc>
      </w:tr>
      <w:tr w:rsidR="00915386" w:rsidRPr="00915386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Activities during previous 12 months </w:t>
            </w:r>
          </w:p>
          <w:p w14:paraId="204642DE" w14:textId="77777777" w:rsidR="00241B17" w:rsidRPr="00915386" w:rsidRDefault="00EF6FBA" w:rsidP="00241B17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51AE3588" w14:textId="64DA283B" w:rsidR="00EF6FBA" w:rsidRPr="00915386" w:rsidRDefault="00EF6FBA" w:rsidP="00241B17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D3FF3" w14:textId="77777777" w:rsidR="00636DB4" w:rsidRPr="00915386" w:rsidRDefault="00636DB4" w:rsidP="00EF6FBA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Chair and members of the SIG had active p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articipation to Webinar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organized by WFNR </w:t>
            </w:r>
          </w:p>
          <w:p w14:paraId="14072500" w14:textId="4258B8D1" w:rsidR="00636DB4" w:rsidRPr="00915386" w:rsidRDefault="00DF1908" w:rsidP="00EF6FBA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Member 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of the WHO working g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r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oup for the definition of the essential intervention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s</w:t>
            </w: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for Individual Rehabilitation P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rojects for TBI 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patients</w:t>
            </w:r>
          </w:p>
          <w:p w14:paraId="71A27D03" w14:textId="4F1D397A" w:rsidR="00D96A26" w:rsidRPr="00DF1908" w:rsidRDefault="00636DB4" w:rsidP="00D96A26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Paticipation</w:t>
            </w:r>
            <w:proofErr w:type="spellEnd"/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to the World Brain Day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event</w:t>
            </w:r>
            <w:r w:rsidR="00DF1908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organized on July 22 by </w:t>
            </w:r>
            <w:r w:rsidR="00D96A26" w:rsidRPr="00915386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Professor Tissa Wijeratne. </w:t>
            </w:r>
          </w:p>
          <w:p w14:paraId="2F32E1A7" w14:textId="10B1A9C3" w:rsidR="00DF1908" w:rsidRPr="00DF1908" w:rsidRDefault="00DF1908" w:rsidP="00D96A26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Participation to Webinar on patients with Brain injury taking charge during COVID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pandemia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 organized by Melbourne University</w:t>
            </w:r>
          </w:p>
          <w:p w14:paraId="2406DFB2" w14:textId="77777777" w:rsidR="00DF1908" w:rsidRPr="00DF1908" w:rsidRDefault="00DF1908" w:rsidP="00DF1908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Organization of WCNR 2020 session on Brain injury rehabilitation from the diagnosis to treatment with new tools and technologies </w:t>
            </w:r>
          </w:p>
          <w:p w14:paraId="23489187" w14:textId="0AAC4BC4" w:rsidR="00AE04B5" w:rsidRPr="00915386" w:rsidRDefault="00DF1908" w:rsidP="00DF1908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Organization </w:t>
            </w: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of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WCNR</w:t>
            </w:r>
            <w:proofErr w:type="gramEnd"/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2020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SIG </w:t>
            </w: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meeting for the creation and implementation of a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Questionnaire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, to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define a network of clinicians and researchers involved in the TBI field. Nowadays we are in the questionnaire evaluation 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phase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; this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questionnaire is based on our experience on </w:t>
            </w:r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Italian National Institute</w:t>
            </w: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of </w:t>
            </w:r>
            <w:proofErr w:type="gramStart"/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Research 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Network</w:t>
            </w:r>
            <w:proofErr w:type="gramEnd"/>
            <w:r w:rsidR="00D96A2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915386" w:rsidRPr="00915386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0EFD3DD5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915386" w:rsidRDefault="00241B17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</w:p>
          <w:p w14:paraId="024E03EE" w14:textId="77777777" w:rsidR="00EF6FBA" w:rsidRPr="00915386" w:rsidRDefault="00EF6FBA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5C8AD" w14:textId="364F4CDE" w:rsidR="00636DB4" w:rsidRPr="00915386" w:rsidRDefault="00393462" w:rsidP="00EF6FBA">
            <w:pPr>
              <w:pStyle w:val="ListParagraph"/>
              <w:numPr>
                <w:ilvl w:val="0"/>
                <w:numId w:val="4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For next </w:t>
            </w:r>
            <w:proofErr w:type="gramStart"/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year</w:t>
            </w:r>
            <w:proofErr w:type="gramEnd"/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the SIG is planning 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w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ebinars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teaching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course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and training course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, main topic will be the knowledge and use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of different assessment tools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in the DOC and TBI field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to plan and manage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rehabilitation </w:t>
            </w:r>
            <w:r w:rsidR="00AE04B5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treatments</w:t>
            </w:r>
            <w:r w:rsidR="00636DB4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F1908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In particular this aim is planned in collaboration with other SIGs</w:t>
            </w:r>
          </w:p>
          <w:p w14:paraId="05F978C3" w14:textId="484184AE" w:rsidR="00DA0C56" w:rsidRPr="00915386" w:rsidRDefault="00636DB4" w:rsidP="00636DB4">
            <w:pPr>
              <w:pStyle w:val="ListParagraph"/>
              <w:numPr>
                <w:ilvl w:val="0"/>
                <w:numId w:val="4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Research and rehabilitation activities are planned in the 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Telemedicine 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and telerehabilitation field to implement models of monitoring and treatments for </w:t>
            </w:r>
            <w:r w:rsidR="00DA0C56"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TBI</w:t>
            </w: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 xml:space="preserve"> patients. </w:t>
            </w:r>
          </w:p>
        </w:tc>
      </w:tr>
      <w:tr w:rsidR="00915386" w:rsidRPr="00915386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915386" w:rsidRDefault="00241B17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  <w:r w:rsidRPr="00915386"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  <w:t>Publications</w:t>
            </w:r>
          </w:p>
          <w:p w14:paraId="76494CD6" w14:textId="77777777" w:rsidR="00241B17" w:rsidRPr="00915386" w:rsidRDefault="00241B17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</w:p>
          <w:p w14:paraId="78C7B2CD" w14:textId="6662C5C0" w:rsidR="00241B17" w:rsidRPr="00915386" w:rsidRDefault="00241B17" w:rsidP="00EF6FBA">
            <w:p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9FFC5C" w14:textId="61A12153" w:rsidR="006065E0" w:rsidRPr="006065E0" w:rsidRDefault="006065E0" w:rsidP="006065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r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  <w:t>2020/2019 on the argument :</w:t>
            </w:r>
          </w:p>
          <w:p w14:paraId="0EF25D73" w14:textId="77777777" w:rsidR="00393462" w:rsidRPr="00915386" w:rsidRDefault="00393462" w:rsidP="003934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r w:rsidRPr="00915386">
              <w:rPr>
                <w:rFonts w:ascii="Garamond" w:hAnsi="Garamond" w:cs="Ü^ â˛"/>
                <w:color w:val="000000" w:themeColor="text1"/>
                <w:sz w:val="24"/>
                <w:szCs w:val="24"/>
              </w:rPr>
              <w:t>Participation to the Book project on Clinical Pathways in Stroke Rehabilitation: Authors of the Chapter 4 (Disorder of Consciousness)</w:t>
            </w:r>
          </w:p>
          <w:p w14:paraId="58FA9F87" w14:textId="02F7B87B" w:rsidR="00393462" w:rsidRPr="00915386" w:rsidRDefault="00B11943" w:rsidP="003934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docsum-journal-citation"/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hyperlink r:id="rId7" w:history="1">
              <w:r w:rsidR="00DA0C56" w:rsidRPr="00915386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</w:rPr>
                <w:t>Reduced Neuron-Specific Enolase Levels in Chronic Severe Traumatic Brain Injury.</w:t>
              </w:r>
            </w:hyperlink>
            <w:r w:rsidR="00DA0C56" w:rsidRPr="0091538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DA0C56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  <w:lang w:val="it-IT"/>
              </w:rPr>
              <w:t>Bagnato S, Andriolo M, Boccagni C, Lucca LF, De Tanti A, Pistarini C, Barone T, Galardi G.</w:t>
            </w:r>
            <w:r w:rsidR="00DA0C56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  <w:lang w:val="it-IT"/>
              </w:rPr>
              <w:t xml:space="preserve">J Neurotrauma. 2020 Jan 15;37(2):423-427. </w:t>
            </w:r>
          </w:p>
          <w:p w14:paraId="1B44A18A" w14:textId="12F9DF2A" w:rsidR="00DF1908" w:rsidRPr="006065E0" w:rsidRDefault="00B11943" w:rsidP="006065E0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Style w:val="docsum-authors"/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hyperlink r:id="rId8" w:history="1">
              <w:r w:rsidR="00393462" w:rsidRPr="006065E0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</w:rPr>
                <w:t>Influence of systemic infection and comorbidities on rehabilitation outcomes in severe acquired brain injury.</w:t>
              </w:r>
            </w:hyperlink>
            <w:r w:rsidR="00393462" w:rsidRPr="006065E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93462" w:rsidRPr="006065E0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  <w:lang w:val="it-IT"/>
              </w:rPr>
              <w:t>Bellaviti G, Balsamo F, Iosa M, Vella D, Pistarini C.</w:t>
            </w:r>
          </w:p>
          <w:p w14:paraId="2E6EEB8F" w14:textId="32F5EA26" w:rsidR="00393462" w:rsidRPr="00915386" w:rsidRDefault="00393462" w:rsidP="006065E0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Style w:val="docsum-journal-citation"/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r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  <w:lang w:val="it-IT"/>
              </w:rPr>
              <w:t>Eur J Phys Rehabil Med. 2020 Nov 9</w:t>
            </w:r>
          </w:p>
          <w:p w14:paraId="43786E4D" w14:textId="77777777" w:rsidR="00393462" w:rsidRPr="00915386" w:rsidRDefault="00B11943" w:rsidP="006065E0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Style w:val="docsum-journal-citation"/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it-IT" w:eastAsia="en-GB"/>
              </w:rPr>
            </w:pPr>
            <w:hyperlink r:id="rId9" w:history="1">
              <w:r w:rsidR="00393462" w:rsidRPr="00915386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</w:rPr>
                <w:t>The Comorbidities Coma Scale (</w:t>
              </w:r>
              <w:proofErr w:type="spellStart"/>
              <w:r w:rsidR="00393462" w:rsidRPr="00915386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</w:rPr>
                <w:t>CoCoS</w:t>
              </w:r>
              <w:proofErr w:type="spellEnd"/>
              <w:r w:rsidR="00393462" w:rsidRPr="00915386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</w:rPr>
                <w:t>): Psychometric Properties and Clinical Usefulness in Patients With Disorders of Consciousness.</w:t>
              </w:r>
            </w:hyperlink>
            <w:r w:rsidR="00393462" w:rsidRPr="0091538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Pistoia F, </w:t>
            </w:r>
            <w:proofErr w:type="spell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Carolei</w:t>
            </w:r>
            <w:proofErr w:type="spellEnd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Bodien</w:t>
            </w:r>
            <w:proofErr w:type="spellEnd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 YG, Greenfield S, Kaplan S, Sacco S, Pistarini C, </w:t>
            </w:r>
            <w:proofErr w:type="spell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Casalena</w:t>
            </w:r>
            <w:proofErr w:type="spellEnd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 A, De Tanti A, Cazzulani B, Bellaviti G, </w:t>
            </w:r>
            <w:proofErr w:type="spell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Sarà</w:t>
            </w:r>
            <w:proofErr w:type="spellEnd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 M, </w:t>
            </w:r>
            <w:proofErr w:type="spell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Giacino</w:t>
            </w:r>
            <w:proofErr w:type="spellEnd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J.</w:t>
            </w:r>
            <w:r w:rsidR="00393462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</w:rPr>
              <w:t>Front</w:t>
            </w:r>
            <w:proofErr w:type="spellEnd"/>
            <w:proofErr w:type="gramEnd"/>
            <w:r w:rsidR="00393462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</w:rPr>
              <w:t xml:space="preserve"> Neurol. 2019 Oct 17;10:1042</w:t>
            </w:r>
          </w:p>
          <w:p w14:paraId="20236D8B" w14:textId="36FA9736" w:rsidR="00393462" w:rsidRPr="00915386" w:rsidRDefault="00B11943" w:rsidP="006065E0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Garamond" w:eastAsia="Times New Roman" w:hAnsi="Garamond" w:cs="Helvetica"/>
                <w:color w:val="000000" w:themeColor="text1"/>
                <w:sz w:val="24"/>
                <w:szCs w:val="24"/>
                <w:lang w:val="en-US" w:eastAsia="en-GB"/>
              </w:rPr>
            </w:pPr>
            <w:hyperlink r:id="rId10" w:history="1">
              <w:r w:rsidR="00393462" w:rsidRPr="00915386">
                <w:rPr>
                  <w:rStyle w:val="Hyperlink"/>
                  <w:rFonts w:ascii="Garamond" w:hAnsi="Garamond"/>
                  <w:color w:val="000000" w:themeColor="text1"/>
                  <w:sz w:val="24"/>
                  <w:szCs w:val="24"/>
                  <w:u w:val="none"/>
                </w:rPr>
                <w:t>Patients with Disorders of Consciousness in India: Preliminary Results from a Pilot Survey.</w:t>
              </w:r>
            </w:hyperlink>
            <w:r w:rsidR="00393462" w:rsidRPr="0091538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Sattin D, Surya N,</w:t>
            </w:r>
            <w:r w:rsidR="00393462" w:rsidRPr="00915386">
              <w:rPr>
                <w:rStyle w:val="apple-converted-space"/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 xml:space="preserve">Pistarini C, Tonin P, Someshwar H, Caputo M, Leonardi </w:t>
            </w:r>
            <w:proofErr w:type="spellStart"/>
            <w:r w:rsidR="00393462" w:rsidRPr="00915386">
              <w:rPr>
                <w:rStyle w:val="docsum-authors"/>
                <w:rFonts w:ascii="Garamond" w:hAnsi="Garamond"/>
                <w:color w:val="000000" w:themeColor="text1"/>
                <w:sz w:val="24"/>
                <w:szCs w:val="24"/>
              </w:rPr>
              <w:t>M.</w:t>
            </w:r>
            <w:r w:rsidR="00393462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</w:rPr>
              <w:t>Ann</w:t>
            </w:r>
            <w:proofErr w:type="spellEnd"/>
            <w:r w:rsidR="00393462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</w:rPr>
              <w:t xml:space="preserve"> Indian </w:t>
            </w:r>
            <w:proofErr w:type="spellStart"/>
            <w:r w:rsidR="00393462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</w:rPr>
              <w:t>Acad</w:t>
            </w:r>
            <w:proofErr w:type="spellEnd"/>
            <w:r w:rsidR="00393462" w:rsidRPr="00915386">
              <w:rPr>
                <w:rStyle w:val="docsum-journal-citation"/>
                <w:rFonts w:ascii="Garamond" w:hAnsi="Garamond"/>
                <w:color w:val="000000" w:themeColor="text1"/>
                <w:sz w:val="24"/>
                <w:szCs w:val="24"/>
              </w:rPr>
              <w:t xml:space="preserve"> Neurol. 2019 Oct-Dec;22(4):485-487</w:t>
            </w:r>
          </w:p>
        </w:tc>
      </w:tr>
    </w:tbl>
    <w:p w14:paraId="191DBCBB" w14:textId="77777777" w:rsidR="00EF6FBA" w:rsidRPr="00915386" w:rsidRDefault="00EF6FBA" w:rsidP="00EF6FBA">
      <w:pPr>
        <w:shd w:val="clear" w:color="auto" w:fill="FFFFFF"/>
        <w:spacing w:after="135" w:line="270" w:lineRule="atLeast"/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</w:pPr>
      <w:r w:rsidRPr="00915386"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  <w:t> </w:t>
      </w:r>
    </w:p>
    <w:p w14:paraId="77BB59B2" w14:textId="66DFEA13" w:rsidR="00C161DF" w:rsidRPr="00915386" w:rsidRDefault="00EF6FBA" w:rsidP="00241B17">
      <w:pPr>
        <w:shd w:val="clear" w:color="auto" w:fill="FFFFFF"/>
        <w:spacing w:after="135" w:line="270" w:lineRule="atLeast"/>
        <w:rPr>
          <w:rFonts w:ascii="Garamond" w:hAnsi="Garamond"/>
          <w:color w:val="000000" w:themeColor="text1"/>
          <w:sz w:val="24"/>
          <w:szCs w:val="24"/>
        </w:rPr>
      </w:pPr>
      <w:r w:rsidRPr="00915386">
        <w:rPr>
          <w:rFonts w:ascii="Garamond" w:eastAsia="Times New Roman" w:hAnsi="Garamond" w:cs="Helvetica"/>
          <w:color w:val="000000" w:themeColor="text1"/>
          <w:sz w:val="24"/>
          <w:szCs w:val="24"/>
          <w:lang w:eastAsia="en-GB"/>
        </w:rPr>
        <w:t>Please send to Tracey Mole, WFNR Executive Director, </w:t>
      </w:r>
      <w:hyperlink r:id="rId11" w:history="1">
        <w:r w:rsidRPr="00915386">
          <w:rPr>
            <w:rFonts w:ascii="Garamond" w:eastAsia="Times New Roman" w:hAnsi="Garamond" w:cs="Helvetica"/>
            <w:color w:val="000000" w:themeColor="text1"/>
            <w:sz w:val="24"/>
            <w:szCs w:val="24"/>
            <w:lang w:eastAsia="en-GB"/>
          </w:rPr>
          <w:t>traceymole@wfnr.co.uk</w:t>
        </w:r>
      </w:hyperlink>
    </w:p>
    <w:sectPr w:rsidR="00C161DF" w:rsidRPr="0091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Ü^ 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373C"/>
    <w:multiLevelType w:val="multilevel"/>
    <w:tmpl w:val="516A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B5373"/>
    <w:multiLevelType w:val="hybridMultilevel"/>
    <w:tmpl w:val="3BE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608"/>
    <w:multiLevelType w:val="hybridMultilevel"/>
    <w:tmpl w:val="C3CA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22B6"/>
    <w:multiLevelType w:val="hybridMultilevel"/>
    <w:tmpl w:val="D224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0709"/>
    <w:multiLevelType w:val="hybridMultilevel"/>
    <w:tmpl w:val="1886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C15AE"/>
    <w:multiLevelType w:val="hybridMultilevel"/>
    <w:tmpl w:val="C0DA1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5E3B"/>
    <w:multiLevelType w:val="multilevel"/>
    <w:tmpl w:val="AEA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241B17"/>
    <w:rsid w:val="00393462"/>
    <w:rsid w:val="004D6DC1"/>
    <w:rsid w:val="006065E0"/>
    <w:rsid w:val="00636DB4"/>
    <w:rsid w:val="00915386"/>
    <w:rsid w:val="00996302"/>
    <w:rsid w:val="00AE04B5"/>
    <w:rsid w:val="00B11943"/>
    <w:rsid w:val="00C161DF"/>
    <w:rsid w:val="00CC4378"/>
    <w:rsid w:val="00D96A26"/>
    <w:rsid w:val="00DA0C56"/>
    <w:rsid w:val="00DF190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56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DA0C56"/>
  </w:style>
  <w:style w:type="character" w:customStyle="1" w:styleId="docsum-journal-citation">
    <w:name w:val="docsum-journal-citation"/>
    <w:basedOn w:val="DefaultParagraphFont"/>
    <w:rsid w:val="00DA0C56"/>
  </w:style>
  <w:style w:type="character" w:customStyle="1" w:styleId="citation-part">
    <w:name w:val="citation-part"/>
    <w:basedOn w:val="DefaultParagraphFont"/>
    <w:rsid w:val="00DA0C56"/>
  </w:style>
  <w:style w:type="character" w:customStyle="1" w:styleId="apple-converted-space">
    <w:name w:val="apple-converted-space"/>
    <w:basedOn w:val="DefaultParagraphFont"/>
    <w:rsid w:val="00DA0C56"/>
  </w:style>
  <w:style w:type="character" w:customStyle="1" w:styleId="docsum-pmid">
    <w:name w:val="docsum-pmid"/>
    <w:basedOn w:val="DefaultParagraphFont"/>
    <w:rsid w:val="00DA0C56"/>
  </w:style>
  <w:style w:type="paragraph" w:styleId="ListParagraph">
    <w:name w:val="List Paragraph"/>
    <w:basedOn w:val="Normal"/>
    <w:uiPriority w:val="34"/>
    <w:qFormat/>
    <w:rsid w:val="00DA0C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0C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iod">
    <w:name w:val="period"/>
    <w:basedOn w:val="DefaultParagraphFont"/>
    <w:rsid w:val="00DA0C56"/>
  </w:style>
  <w:style w:type="character" w:customStyle="1" w:styleId="cit">
    <w:name w:val="cit"/>
    <w:basedOn w:val="DefaultParagraphFont"/>
    <w:rsid w:val="00DA0C56"/>
  </w:style>
  <w:style w:type="character" w:customStyle="1" w:styleId="citation-doi">
    <w:name w:val="citation-doi"/>
    <w:basedOn w:val="DefaultParagraphFont"/>
    <w:rsid w:val="00DA0C56"/>
  </w:style>
  <w:style w:type="character" w:customStyle="1" w:styleId="secondary-date">
    <w:name w:val="secondary-date"/>
    <w:basedOn w:val="DefaultParagraphFont"/>
    <w:rsid w:val="00DA0C56"/>
  </w:style>
  <w:style w:type="character" w:customStyle="1" w:styleId="authors-list-item">
    <w:name w:val="authors-list-item"/>
    <w:basedOn w:val="DefaultParagraphFont"/>
    <w:rsid w:val="00DA0C56"/>
  </w:style>
  <w:style w:type="character" w:customStyle="1" w:styleId="author-sup-separator">
    <w:name w:val="author-sup-separator"/>
    <w:basedOn w:val="DefaultParagraphFont"/>
    <w:rsid w:val="00DA0C56"/>
  </w:style>
  <w:style w:type="character" w:customStyle="1" w:styleId="comma">
    <w:name w:val="comma"/>
    <w:basedOn w:val="DefaultParagraphFont"/>
    <w:rsid w:val="00DA0C56"/>
  </w:style>
  <w:style w:type="character" w:styleId="FollowedHyperlink">
    <w:name w:val="FollowedHyperlink"/>
    <w:basedOn w:val="DefaultParagraphFont"/>
    <w:uiPriority w:val="99"/>
    <w:semiHidden/>
    <w:unhideWhenUsed/>
    <w:rsid w:val="00D96A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16530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3141832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erina.pistarini@icsmaugeri.it" TargetMode="External"/><Relationship Id="rId11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317365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16811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3A7D-EB75-4947-9BD9-5338770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cp:lastPrinted>2020-12-07T12:33:00Z</cp:lastPrinted>
  <dcterms:created xsi:type="dcterms:W3CDTF">2020-12-07T12:33:00Z</dcterms:created>
  <dcterms:modified xsi:type="dcterms:W3CDTF">2020-12-07T12:33:00Z</dcterms:modified>
</cp:coreProperties>
</file>