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079A8" w14:textId="77777777" w:rsidR="0078063E" w:rsidRDefault="00122398">
      <w:pPr>
        <w:shd w:val="clear" w:color="auto" w:fill="FFFFFF"/>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br/>
        <w:t> </w:t>
      </w:r>
    </w:p>
    <w:p w14:paraId="4DD813D9" w14:textId="77777777" w:rsidR="0078063E" w:rsidRDefault="00122398">
      <w:pPr>
        <w:shd w:val="clear" w:color="auto" w:fill="FFFFFF"/>
        <w:spacing w:after="135"/>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 xml:space="preserve">WFNR SPECIAL INTEREST GROUP ANNUAL REPORT </w:t>
      </w:r>
    </w:p>
    <w:p w14:paraId="757E425F" w14:textId="77777777" w:rsidR="0078063E" w:rsidRDefault="00122398">
      <w:pPr>
        <w:shd w:val="clear" w:color="auto" w:fill="FFFFFF"/>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tbl>
      <w:tblPr>
        <w:tblStyle w:val="a"/>
        <w:tblW w:w="901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30"/>
        <w:gridCol w:w="5985"/>
      </w:tblGrid>
      <w:tr w:rsidR="0078063E" w14:paraId="33BEEEC8" w14:textId="77777777">
        <w:trPr>
          <w:trHeight w:val="899"/>
        </w:trPr>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07C52EDA"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Name of Special Interest Group</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32A309E2" w14:textId="77777777" w:rsidR="0078063E" w:rsidRDefault="00122398">
            <w:pPr>
              <w:spacing w:after="135"/>
              <w:rPr>
                <w:rFonts w:ascii="Arial" w:eastAsia="Arial" w:hAnsi="Arial" w:cs="Arial"/>
                <w:color w:val="333333"/>
              </w:rPr>
            </w:pPr>
            <w:r>
              <w:rPr>
                <w:rFonts w:ascii="Arial" w:eastAsia="Arial" w:hAnsi="Arial" w:cs="Arial"/>
                <w:color w:val="333333"/>
              </w:rPr>
              <w:t>Clinical Application of Advanced Technologies in Neurological Rehabilitation</w:t>
            </w:r>
          </w:p>
        </w:tc>
      </w:tr>
      <w:tr w:rsidR="0078063E" w14:paraId="6C27187A"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3EDB33AA"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Chair</w:t>
            </w:r>
          </w:p>
          <w:p w14:paraId="7A59E5C2"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Email</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65D03DFB" w14:textId="77777777" w:rsidR="0078063E" w:rsidRDefault="00122398">
            <w:pPr>
              <w:spacing w:after="135"/>
              <w:rPr>
                <w:rFonts w:ascii="Arial" w:eastAsia="Arial" w:hAnsi="Arial" w:cs="Arial"/>
                <w:color w:val="333333"/>
              </w:rPr>
            </w:pPr>
            <w:r>
              <w:rPr>
                <w:rFonts w:ascii="Arial" w:eastAsia="Arial" w:hAnsi="Arial" w:cs="Arial"/>
                <w:color w:val="333333"/>
              </w:rPr>
              <w:t> Tamsin Reed</w:t>
            </w:r>
          </w:p>
          <w:p w14:paraId="00E6C5CA" w14:textId="77777777" w:rsidR="0078063E" w:rsidRDefault="006033CB">
            <w:pPr>
              <w:spacing w:after="135"/>
              <w:rPr>
                <w:rFonts w:ascii="Arial" w:eastAsia="Arial" w:hAnsi="Arial" w:cs="Arial"/>
                <w:color w:val="333333"/>
              </w:rPr>
            </w:pPr>
            <w:hyperlink r:id="rId5">
              <w:r w:rsidR="00122398">
                <w:rPr>
                  <w:rFonts w:ascii="Arial" w:eastAsia="Arial" w:hAnsi="Arial" w:cs="Arial"/>
                  <w:color w:val="1155CC"/>
                  <w:u w:val="single"/>
                </w:rPr>
                <w:t>Tamsinreed@gmail.com</w:t>
              </w:r>
            </w:hyperlink>
          </w:p>
          <w:p w14:paraId="303E96AC" w14:textId="77777777" w:rsidR="0078063E" w:rsidRDefault="00122398">
            <w:pPr>
              <w:spacing w:after="135"/>
              <w:rPr>
                <w:rFonts w:ascii="Arial" w:eastAsia="Arial" w:hAnsi="Arial" w:cs="Arial"/>
                <w:color w:val="333333"/>
              </w:rPr>
            </w:pPr>
            <w:r>
              <w:rPr>
                <w:rFonts w:ascii="Arial" w:eastAsia="Arial" w:hAnsi="Arial" w:cs="Arial"/>
                <w:color w:val="333333"/>
              </w:rPr>
              <w:t>tamsin.reed@hcahealthcare.co.uk</w:t>
            </w:r>
          </w:p>
        </w:tc>
      </w:tr>
      <w:tr w:rsidR="0078063E" w14:paraId="03042990"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32E2FD6A"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Co-Chair(s) where applicable</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49209BC1" w14:textId="77777777" w:rsidR="0078063E" w:rsidRDefault="00122398">
            <w:pPr>
              <w:spacing w:after="135"/>
              <w:rPr>
                <w:rFonts w:ascii="Arial" w:eastAsia="Arial" w:hAnsi="Arial" w:cs="Arial"/>
                <w:color w:val="333333"/>
              </w:rPr>
            </w:pPr>
            <w:r>
              <w:rPr>
                <w:rFonts w:ascii="Arial" w:eastAsia="Arial" w:hAnsi="Arial" w:cs="Arial"/>
                <w:color w:val="333333"/>
              </w:rPr>
              <w:t> </w:t>
            </w:r>
          </w:p>
        </w:tc>
      </w:tr>
      <w:tr w:rsidR="0078063E" w14:paraId="55B68321"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1BB22BF"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Number of Members </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1330E464" w14:textId="77777777" w:rsidR="0078063E" w:rsidRDefault="00122398">
            <w:pPr>
              <w:spacing w:after="135"/>
              <w:rPr>
                <w:rFonts w:ascii="Arial" w:eastAsia="Arial" w:hAnsi="Arial" w:cs="Arial"/>
                <w:color w:val="333333"/>
              </w:rPr>
            </w:pPr>
            <w:r>
              <w:rPr>
                <w:rFonts w:ascii="Arial" w:eastAsia="Arial" w:hAnsi="Arial" w:cs="Arial"/>
                <w:color w:val="333333"/>
              </w:rPr>
              <w:t> 100</w:t>
            </w:r>
          </w:p>
        </w:tc>
      </w:tr>
      <w:tr w:rsidR="0078063E" w14:paraId="760B5ADD"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5D168AC"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Key objectives and action plan</w:t>
            </w:r>
          </w:p>
          <w:p w14:paraId="5DA96699"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p w14:paraId="46D1ECCC"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7E76398E" w14:textId="77777777" w:rsidR="0078063E" w:rsidRDefault="00122398">
            <w:pPr>
              <w:spacing w:before="240" w:after="240"/>
              <w:rPr>
                <w:rFonts w:ascii="Arial" w:eastAsia="Arial" w:hAnsi="Arial" w:cs="Arial"/>
                <w:color w:val="333333"/>
              </w:rPr>
            </w:pPr>
            <w:r>
              <w:rPr>
                <w:rFonts w:ascii="Arial" w:eastAsia="Arial" w:hAnsi="Arial" w:cs="Arial"/>
                <w:color w:val="333333"/>
              </w:rPr>
              <w:t>There currently efforts from the WFNR and ECNR to produce various guidelines. It was discussed with Volker Homberg in Budapest at a conference late October that this should be done jointly with the SIG, ISSART, WFNR through Thomas Platz.</w:t>
            </w:r>
          </w:p>
          <w:p w14:paraId="188AE88F" w14:textId="77777777" w:rsidR="0078063E" w:rsidRDefault="00122398">
            <w:pPr>
              <w:spacing w:before="240" w:after="240"/>
              <w:rPr>
                <w:rFonts w:ascii="Arial" w:eastAsia="Arial" w:hAnsi="Arial" w:cs="Arial"/>
                <w:color w:val="333333"/>
              </w:rPr>
            </w:pPr>
            <w:r>
              <w:rPr>
                <w:rFonts w:ascii="Arial" w:eastAsia="Arial" w:hAnsi="Arial" w:cs="Arial"/>
                <w:color w:val="333333"/>
              </w:rPr>
              <w:t xml:space="preserve">Action: -to run a SIG session in Lyon to kick start this </w:t>
            </w:r>
            <w:proofErr w:type="gramStart"/>
            <w:r>
              <w:rPr>
                <w:rFonts w:ascii="Arial" w:eastAsia="Arial" w:hAnsi="Arial" w:cs="Arial"/>
                <w:color w:val="333333"/>
              </w:rPr>
              <w:t>in order to</w:t>
            </w:r>
            <w:proofErr w:type="gramEnd"/>
            <w:r>
              <w:rPr>
                <w:rFonts w:ascii="Arial" w:eastAsia="Arial" w:hAnsi="Arial" w:cs="Arial"/>
                <w:color w:val="333333"/>
              </w:rPr>
              <w:t xml:space="preserve"> involve the wider membership group.</w:t>
            </w:r>
          </w:p>
          <w:p w14:paraId="2408860D" w14:textId="77777777" w:rsidR="0078063E" w:rsidRDefault="00122398">
            <w:pPr>
              <w:spacing w:before="240" w:after="240"/>
              <w:rPr>
                <w:rFonts w:ascii="Arial" w:eastAsia="Arial" w:hAnsi="Arial" w:cs="Arial"/>
                <w:color w:val="333333"/>
              </w:rPr>
            </w:pPr>
            <w:r>
              <w:rPr>
                <w:rFonts w:ascii="Arial" w:eastAsia="Arial" w:hAnsi="Arial" w:cs="Arial"/>
                <w:color w:val="333333"/>
              </w:rPr>
              <w:t>-Discuss further with head of ISSART re opportunities to work on this together</w:t>
            </w:r>
          </w:p>
        </w:tc>
      </w:tr>
      <w:tr w:rsidR="0078063E" w14:paraId="5431EF2B"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2CA9CEB1"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Activities during previous 12 months </w:t>
            </w:r>
          </w:p>
          <w:p w14:paraId="096B2044"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p w14:paraId="6DC17A83"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3285DB11" w14:textId="77777777" w:rsidR="0078063E" w:rsidRDefault="00122398">
            <w:pPr>
              <w:spacing w:after="135"/>
              <w:rPr>
                <w:rFonts w:ascii="Arial" w:eastAsia="Arial" w:hAnsi="Arial" w:cs="Arial"/>
                <w:color w:val="333333"/>
              </w:rPr>
            </w:pPr>
            <w:r>
              <w:rPr>
                <w:rFonts w:ascii="Arial" w:eastAsia="Arial" w:hAnsi="Arial" w:cs="Arial"/>
                <w:color w:val="333333"/>
              </w:rPr>
              <w:t> Due to the current pandemic and the chair being on maternity leave there has been little activity apart from starting to look at opportunities to link with ISSART and particularly the education group within it to see how we could work together.</w:t>
            </w:r>
          </w:p>
        </w:tc>
      </w:tr>
      <w:tr w:rsidR="0078063E" w14:paraId="14928B18"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1AB13637"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xml:space="preserve">Proposed activities </w:t>
            </w:r>
          </w:p>
          <w:p w14:paraId="1B799D8C" w14:textId="77777777" w:rsidR="0078063E" w:rsidRDefault="0078063E">
            <w:pPr>
              <w:spacing w:after="135"/>
              <w:rPr>
                <w:rFonts w:ascii="Helvetica Neue" w:eastAsia="Helvetica Neue" w:hAnsi="Helvetica Neue" w:cs="Helvetica Neue"/>
                <w:color w:val="333333"/>
                <w:sz w:val="20"/>
                <w:szCs w:val="20"/>
              </w:rPr>
            </w:pPr>
          </w:p>
          <w:p w14:paraId="239DB4DD" w14:textId="77777777" w:rsidR="0078063E" w:rsidRDefault="00122398">
            <w:pPr>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7430542E" w14:textId="77777777" w:rsidR="0078063E" w:rsidRDefault="00122398">
            <w:pPr>
              <w:spacing w:before="240" w:after="240"/>
              <w:rPr>
                <w:rFonts w:ascii="Arial" w:eastAsia="Arial" w:hAnsi="Arial" w:cs="Arial"/>
                <w:color w:val="333333"/>
              </w:rPr>
            </w:pPr>
            <w:r>
              <w:rPr>
                <w:rFonts w:ascii="Arial" w:eastAsia="Arial" w:hAnsi="Arial" w:cs="Arial"/>
                <w:color w:val="333333"/>
              </w:rPr>
              <w:t>Longer term projects:</w:t>
            </w:r>
          </w:p>
          <w:p w14:paraId="7D1A5701" w14:textId="77777777" w:rsidR="0078063E" w:rsidRDefault="00122398">
            <w:pPr>
              <w:spacing w:after="0"/>
              <w:rPr>
                <w:rFonts w:ascii="Arial" w:eastAsia="Arial" w:hAnsi="Arial" w:cs="Arial"/>
                <w:color w:val="333333"/>
              </w:rPr>
            </w:pPr>
            <w:r>
              <w:rPr>
                <w:rFonts w:ascii="Arial" w:eastAsia="Arial" w:hAnsi="Arial" w:cs="Arial"/>
                <w:color w:val="333333"/>
              </w:rPr>
              <w:t>To create an online forum for therapists using or interested in advanced technology.</w:t>
            </w:r>
          </w:p>
          <w:p w14:paraId="7688A996" w14:textId="77777777" w:rsidR="0078063E" w:rsidRDefault="00122398">
            <w:pPr>
              <w:spacing w:after="0"/>
              <w:rPr>
                <w:rFonts w:ascii="Arial" w:eastAsia="Arial" w:hAnsi="Arial" w:cs="Arial"/>
                <w:color w:val="333333"/>
              </w:rPr>
            </w:pPr>
            <w:r>
              <w:rPr>
                <w:rFonts w:ascii="Arial" w:eastAsia="Arial" w:hAnsi="Arial" w:cs="Arial"/>
                <w:color w:val="333333"/>
              </w:rPr>
              <w:t>This would include:</w:t>
            </w:r>
          </w:p>
          <w:p w14:paraId="73DED2CE"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lastRenderedPageBreak/>
              <w:t>•       Research</w:t>
            </w:r>
          </w:p>
          <w:p w14:paraId="464A17A8"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t>•       Clinical reasoning tools</w:t>
            </w:r>
          </w:p>
          <w:p w14:paraId="237A5463"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t>•       A usability index or technology rating platform. Experiences with the devices could be shared over this platform.</w:t>
            </w:r>
          </w:p>
          <w:p w14:paraId="270410F7"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t>•       A platform where clinicians can share experiences regarding the clinical application and integration</w:t>
            </w:r>
          </w:p>
          <w:p w14:paraId="620B93A4"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t>•       Promoting the use of an agreed battery of valid, sensitive outcome measures to facilitate multicentre trials.</w:t>
            </w:r>
          </w:p>
          <w:p w14:paraId="712BF874" w14:textId="77777777" w:rsidR="0078063E" w:rsidRDefault="00122398">
            <w:pPr>
              <w:spacing w:before="240" w:after="240"/>
              <w:ind w:left="1080" w:hanging="360"/>
              <w:rPr>
                <w:rFonts w:ascii="Arial" w:eastAsia="Arial" w:hAnsi="Arial" w:cs="Arial"/>
                <w:color w:val="333333"/>
              </w:rPr>
            </w:pPr>
            <w:r>
              <w:rPr>
                <w:rFonts w:ascii="Arial" w:eastAsia="Arial" w:hAnsi="Arial" w:cs="Arial"/>
                <w:color w:val="333333"/>
              </w:rPr>
              <w:t xml:space="preserve">•       Providing a platform where researchers can partner with clinicians to participate in clinical trials investigating topics such as clinical application, </w:t>
            </w:r>
            <w:proofErr w:type="gramStart"/>
            <w:r>
              <w:rPr>
                <w:rFonts w:ascii="Arial" w:eastAsia="Arial" w:hAnsi="Arial" w:cs="Arial"/>
                <w:color w:val="333333"/>
              </w:rPr>
              <w:t>effectiveness</w:t>
            </w:r>
            <w:proofErr w:type="gramEnd"/>
            <w:r>
              <w:rPr>
                <w:rFonts w:ascii="Arial" w:eastAsia="Arial" w:hAnsi="Arial" w:cs="Arial"/>
                <w:color w:val="333333"/>
              </w:rPr>
              <w:t xml:space="preserve"> and cost efficiency of using advanced technologies in neurological rehabilitation.</w:t>
            </w:r>
          </w:p>
          <w:p w14:paraId="3EE78056" w14:textId="77777777" w:rsidR="0078063E" w:rsidRDefault="00122398">
            <w:pPr>
              <w:spacing w:before="240" w:after="240"/>
              <w:rPr>
                <w:rFonts w:ascii="Arial" w:eastAsia="Arial" w:hAnsi="Arial" w:cs="Arial"/>
                <w:color w:val="333333"/>
              </w:rPr>
            </w:pPr>
            <w:r>
              <w:rPr>
                <w:rFonts w:ascii="Arial" w:eastAsia="Arial" w:hAnsi="Arial" w:cs="Arial"/>
                <w:color w:val="333333"/>
              </w:rPr>
              <w:t xml:space="preserve">The feasibility of doing this perhaps jointly with ISSART is being </w:t>
            </w:r>
            <w:proofErr w:type="gramStart"/>
            <w:r>
              <w:rPr>
                <w:rFonts w:ascii="Arial" w:eastAsia="Arial" w:hAnsi="Arial" w:cs="Arial"/>
                <w:color w:val="333333"/>
              </w:rPr>
              <w:t>looked into</w:t>
            </w:r>
            <w:proofErr w:type="gramEnd"/>
            <w:r>
              <w:rPr>
                <w:rFonts w:ascii="Arial" w:eastAsia="Arial" w:hAnsi="Arial" w:cs="Arial"/>
                <w:color w:val="333333"/>
              </w:rPr>
              <w:t>.</w:t>
            </w:r>
          </w:p>
          <w:p w14:paraId="5233495E" w14:textId="77777777" w:rsidR="0078063E" w:rsidRDefault="0078063E">
            <w:pPr>
              <w:spacing w:after="135"/>
              <w:rPr>
                <w:rFonts w:ascii="Arial" w:eastAsia="Arial" w:hAnsi="Arial" w:cs="Arial"/>
                <w:color w:val="333333"/>
              </w:rPr>
            </w:pPr>
          </w:p>
        </w:tc>
      </w:tr>
      <w:tr w:rsidR="0078063E" w14:paraId="3DE6985C" w14:textId="77777777">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4EED96E" w14:textId="77777777" w:rsidR="0078063E" w:rsidRDefault="0078063E">
            <w:pPr>
              <w:spacing w:after="135"/>
              <w:rPr>
                <w:rFonts w:ascii="Helvetica Neue" w:eastAsia="Helvetica Neue" w:hAnsi="Helvetica Neue" w:cs="Helvetica Neue"/>
                <w:color w:val="333333"/>
                <w:sz w:val="20"/>
                <w:szCs w:val="20"/>
              </w:rPr>
            </w:pPr>
          </w:p>
        </w:tc>
        <w:tc>
          <w:tcPr>
            <w:tcW w:w="5985"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6A183643" w14:textId="77777777" w:rsidR="0078063E" w:rsidRDefault="0078063E">
            <w:pPr>
              <w:spacing w:after="135"/>
              <w:rPr>
                <w:rFonts w:ascii="Helvetica Neue" w:eastAsia="Helvetica Neue" w:hAnsi="Helvetica Neue" w:cs="Helvetica Neue"/>
                <w:color w:val="333333"/>
                <w:sz w:val="20"/>
                <w:szCs w:val="20"/>
              </w:rPr>
            </w:pPr>
          </w:p>
        </w:tc>
      </w:tr>
    </w:tbl>
    <w:p w14:paraId="526FCA1A" w14:textId="77777777" w:rsidR="0078063E" w:rsidRDefault="00122398">
      <w:pPr>
        <w:shd w:val="clear" w:color="auto" w:fill="FFFFFF"/>
        <w:spacing w:after="135"/>
        <w:rPr>
          <w:rFonts w:ascii="Helvetica Neue" w:eastAsia="Helvetica Neue" w:hAnsi="Helvetica Neue" w:cs="Helvetica Neue"/>
          <w:color w:val="333333"/>
          <w:sz w:val="20"/>
          <w:szCs w:val="20"/>
        </w:rPr>
      </w:pPr>
      <w:r>
        <w:rPr>
          <w:rFonts w:ascii="Helvetica Neue" w:eastAsia="Helvetica Neue" w:hAnsi="Helvetica Neue" w:cs="Helvetica Neue"/>
          <w:color w:val="333333"/>
          <w:sz w:val="20"/>
          <w:szCs w:val="20"/>
        </w:rPr>
        <w:t> </w:t>
      </w:r>
    </w:p>
    <w:p w14:paraId="25A928A1" w14:textId="77777777" w:rsidR="0078063E" w:rsidRDefault="00122398">
      <w:pPr>
        <w:shd w:val="clear" w:color="auto" w:fill="FFFFFF"/>
        <w:spacing w:after="135"/>
      </w:pPr>
      <w:r>
        <w:rPr>
          <w:rFonts w:ascii="Helvetica Neue" w:eastAsia="Helvetica Neue" w:hAnsi="Helvetica Neue" w:cs="Helvetica Neue"/>
          <w:color w:val="333333"/>
          <w:sz w:val="20"/>
          <w:szCs w:val="20"/>
        </w:rPr>
        <w:t>Please send to Tracey Mole, WFNR Executive Director, </w:t>
      </w:r>
      <w:hyperlink r:id="rId6">
        <w:r>
          <w:rPr>
            <w:rFonts w:ascii="Helvetica Neue" w:eastAsia="Helvetica Neue" w:hAnsi="Helvetica Neue" w:cs="Helvetica Neue"/>
            <w:color w:val="007D65"/>
            <w:sz w:val="20"/>
            <w:szCs w:val="20"/>
            <w:u w:val="single"/>
          </w:rPr>
          <w:t>traceymole@wfnr.co.uk</w:t>
        </w:r>
      </w:hyperlink>
    </w:p>
    <w:sectPr w:rsidR="0078063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3E"/>
    <w:rsid w:val="00122398"/>
    <w:rsid w:val="006033CB"/>
    <w:rsid w:val="007806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1D7A"/>
  <w15:docId w15:val="{E0346CB0-9813-455D-BA2D-F572BC81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ceymole@wfnr.co.uk" TargetMode="External"/><Relationship Id="rId5" Type="http://schemas.openxmlformats.org/officeDocument/2006/relationships/hyperlink" Target="mailto:Tamsinree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qH+0n6ghH8JnYmn/FzkwqAwoA==">AMUW2mUZnm9r4KBG0lpGiBqLhwLAU/dJhsCfyHwPI8YXQJh8S5kk03B01bPfLQJBO06ToM+Dc1qRS2mn4tGgvQ7hnIyxeSciTiX7WVHwKX26mJniLTaLijc=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Mole</dc:creator>
  <cp:lastModifiedBy>Tracey Mole</cp:lastModifiedBy>
  <cp:revision>2</cp:revision>
  <dcterms:created xsi:type="dcterms:W3CDTF">2021-01-04T10:14:00Z</dcterms:created>
  <dcterms:modified xsi:type="dcterms:W3CDTF">2021-01-04T10:14:00Z</dcterms:modified>
</cp:coreProperties>
</file>